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262F6" w14:textId="77777777" w:rsidR="001240F3" w:rsidRDefault="00BB255A">
      <w:pPr>
        <w:pStyle w:val="Heading1"/>
        <w:spacing w:before="200" w:line="240" w:lineRule="auto"/>
        <w:jc w:val="center"/>
        <w:rPr>
          <w:rFonts w:ascii="Montserrat" w:eastAsia="Montserrat" w:hAnsi="Montserrat" w:cs="Montserrat"/>
          <w:b/>
          <w:color w:val="408087"/>
        </w:rPr>
      </w:pPr>
      <w:bookmarkStart w:id="0" w:name="_c6ahjcjxz1gq" w:colFirst="0" w:colLast="0"/>
      <w:bookmarkEnd w:id="0"/>
      <w:r>
        <w:rPr>
          <w:rFonts w:ascii="Montserrat" w:eastAsia="Montserrat" w:hAnsi="Montserrat" w:cs="Montserrat"/>
          <w:b/>
          <w:color w:val="408087"/>
        </w:rPr>
        <w:t>Modul</w:t>
      </w:r>
      <w:r w:rsidR="001240F3">
        <w:rPr>
          <w:rFonts w:ascii="Montserrat" w:eastAsia="Montserrat" w:hAnsi="Montserrat" w:cs="Montserrat"/>
          <w:b/>
          <w:color w:val="408087"/>
        </w:rPr>
        <w:t xml:space="preserve">e 1: The Impact of </w:t>
      </w:r>
      <w:proofErr w:type="spellStart"/>
      <w:r w:rsidR="001240F3">
        <w:rPr>
          <w:rFonts w:ascii="Montserrat" w:eastAsia="Montserrat" w:hAnsi="Montserrat" w:cs="Montserrat"/>
          <w:b/>
          <w:color w:val="408087"/>
        </w:rPr>
        <w:t>Deafblindness</w:t>
      </w:r>
      <w:proofErr w:type="spellEnd"/>
    </w:p>
    <w:p w14:paraId="4BFB4FE6" w14:textId="2BEC8105" w:rsidR="00A722E6" w:rsidRDefault="00BB255A">
      <w:pPr>
        <w:pStyle w:val="Heading1"/>
        <w:spacing w:before="200" w:line="240" w:lineRule="auto"/>
        <w:jc w:val="center"/>
      </w:pPr>
      <w:r>
        <w:rPr>
          <w:rFonts w:ascii="Montserrat" w:eastAsia="Montserrat" w:hAnsi="Montserrat" w:cs="Montserrat"/>
          <w:b/>
          <w:color w:val="408087"/>
        </w:rPr>
        <w:t xml:space="preserve">Lesson 4 </w:t>
      </w:r>
      <w:r w:rsidR="001240F3">
        <w:rPr>
          <w:rFonts w:ascii="Montserrat" w:eastAsia="Montserrat" w:hAnsi="Montserrat" w:cs="Montserrat"/>
          <w:b/>
          <w:color w:val="408087"/>
        </w:rPr>
        <w:t>Quiz</w:t>
      </w:r>
    </w:p>
    <w:p w14:paraId="033508D2" w14:textId="77777777" w:rsidR="00A722E6" w:rsidRDefault="00BB255A">
      <w:pPr>
        <w:pStyle w:val="Heading2"/>
      </w:pPr>
      <w:bookmarkStart w:id="1" w:name="_3veqnel1bj5p" w:colFirst="0" w:colLast="0"/>
      <w:bookmarkEnd w:id="1"/>
      <w:r>
        <w:t>TRUE/FALSE</w:t>
      </w:r>
    </w:p>
    <w:p w14:paraId="24A000BC" w14:textId="77777777" w:rsidR="00A722E6" w:rsidRDefault="00BB255A">
      <w:pPr>
        <w:numPr>
          <w:ilvl w:val="0"/>
          <w:numId w:val="2"/>
        </w:numPr>
        <w:spacing w:before="200" w:line="240" w:lineRule="auto"/>
      </w:pPr>
      <w:r>
        <w:t xml:space="preserve">Parents can learn to look for ways their infant is responding to them even if the baby has no eye contact.  </w:t>
      </w:r>
    </w:p>
    <w:p w14:paraId="2948F8BA" w14:textId="77777777" w:rsidR="00A722E6" w:rsidRDefault="00BB255A">
      <w:pPr>
        <w:numPr>
          <w:ilvl w:val="0"/>
          <w:numId w:val="2"/>
        </w:numPr>
        <w:spacing w:before="200" w:line="240" w:lineRule="auto"/>
      </w:pPr>
      <w:r>
        <w:t xml:space="preserve">When communicating with a school-age child who is deafblind, it is rare to receive nonverbal responses that they have understood your messages. </w:t>
      </w:r>
    </w:p>
    <w:p w14:paraId="6F7ACC89" w14:textId="77777777" w:rsidR="00A722E6" w:rsidRDefault="00BB255A">
      <w:pPr>
        <w:numPr>
          <w:ilvl w:val="0"/>
          <w:numId w:val="2"/>
        </w:numPr>
        <w:spacing w:before="200" w:line="240" w:lineRule="auto"/>
      </w:pPr>
      <w:r>
        <w:t xml:space="preserve">Building a strong bond with a trusted adult can help a child who is deafblind better anticipate and make predictions about what will happen.  </w:t>
      </w:r>
    </w:p>
    <w:p w14:paraId="5505A339" w14:textId="77777777" w:rsidR="00A722E6" w:rsidRDefault="00BB255A">
      <w:pPr>
        <w:numPr>
          <w:ilvl w:val="0"/>
          <w:numId w:val="2"/>
        </w:numPr>
        <w:spacing w:before="200" w:line="240" w:lineRule="auto"/>
      </w:pPr>
      <w:r>
        <w:t xml:space="preserve">To encourage an infant or toddler who is deafblind to bond with you, it is best to have your initial meeting without the parent or caregiver nearby. </w:t>
      </w:r>
    </w:p>
    <w:p w14:paraId="54539A7F" w14:textId="77777777" w:rsidR="00A722E6" w:rsidRDefault="00BB255A">
      <w:pPr>
        <w:numPr>
          <w:ilvl w:val="0"/>
          <w:numId w:val="2"/>
        </w:numPr>
        <w:spacing w:before="200" w:line="240" w:lineRule="auto"/>
      </w:pPr>
      <w:r>
        <w:t xml:space="preserve">Because many children who are deafblind have complex medical needs and are medically fragile, it is important that you always touch them very lightly and gently. </w:t>
      </w:r>
    </w:p>
    <w:p w14:paraId="265ADD58" w14:textId="77777777" w:rsidR="00A722E6" w:rsidRDefault="00BB255A">
      <w:pPr>
        <w:numPr>
          <w:ilvl w:val="0"/>
          <w:numId w:val="2"/>
        </w:numPr>
        <w:spacing w:before="200" w:line="240" w:lineRule="auto"/>
      </w:pPr>
      <w:r>
        <w:t xml:space="preserve">When first meeting a child who is deafblind, avoid using strategies such as mimicking, hand-under-hand, and turn-taking. They should only be used once a relationship is well established. </w:t>
      </w:r>
    </w:p>
    <w:p w14:paraId="06EA3F55" w14:textId="77777777" w:rsidR="00A722E6" w:rsidRDefault="00BB255A">
      <w:pPr>
        <w:numPr>
          <w:ilvl w:val="0"/>
          <w:numId w:val="2"/>
        </w:numPr>
        <w:spacing w:before="200" w:line="240" w:lineRule="auto"/>
      </w:pPr>
      <w:r>
        <w:t xml:space="preserve">You can strengthen your relationship with a child who is deafblind by acknowledging and validating their emotions, even when those emotions are negative, such as fear, stress, and frustration. </w:t>
      </w:r>
    </w:p>
    <w:p w14:paraId="638C427E" w14:textId="77777777" w:rsidR="00A722E6" w:rsidRDefault="00BB255A">
      <w:pPr>
        <w:numPr>
          <w:ilvl w:val="0"/>
          <w:numId w:val="2"/>
        </w:numPr>
        <w:spacing w:before="200" w:line="240" w:lineRule="auto"/>
      </w:pPr>
      <w:r>
        <w:t xml:space="preserve">Children who are deafblind commonly have significantly delayed social-emotional development as compared to their peers, due to a lack of peer relationships. </w:t>
      </w:r>
    </w:p>
    <w:p w14:paraId="16DFD8D5" w14:textId="77777777" w:rsidR="00A722E6" w:rsidRDefault="00BB255A">
      <w:pPr>
        <w:numPr>
          <w:ilvl w:val="0"/>
          <w:numId w:val="2"/>
        </w:numPr>
        <w:spacing w:before="200" w:line="240" w:lineRule="auto"/>
      </w:pPr>
      <w:r>
        <w:t xml:space="preserve">When children who are deafblind develop positive peer relationships, a foundation can be built for higher level interpersonal skills that they can use later in life. </w:t>
      </w:r>
    </w:p>
    <w:p w14:paraId="248E1CED" w14:textId="77777777" w:rsidR="00A722E6" w:rsidRDefault="00BB255A">
      <w:pPr>
        <w:numPr>
          <w:ilvl w:val="0"/>
          <w:numId w:val="2"/>
        </w:numPr>
        <w:spacing w:before="200" w:line="240" w:lineRule="auto"/>
      </w:pPr>
      <w:r>
        <w:t xml:space="preserve">Strategies you can use to nurture positive peer relationships will depend on whether the children involved are prelinguistic or language proficient. </w:t>
      </w:r>
    </w:p>
    <w:p w14:paraId="7AF876C0" w14:textId="77777777" w:rsidR="00A722E6" w:rsidRDefault="00BB255A">
      <w:pPr>
        <w:pStyle w:val="Heading2"/>
      </w:pPr>
      <w:bookmarkStart w:id="2" w:name="_yadqlml91eaj" w:colFirst="0" w:colLast="0"/>
      <w:bookmarkEnd w:id="2"/>
      <w:r>
        <w:t>Multiple Choice</w:t>
      </w:r>
    </w:p>
    <w:p w14:paraId="28F0AEF8" w14:textId="77777777" w:rsidR="00A722E6" w:rsidRDefault="00BB255A">
      <w:pPr>
        <w:widowControl w:val="0"/>
        <w:numPr>
          <w:ilvl w:val="0"/>
          <w:numId w:val="1"/>
        </w:numPr>
        <w:spacing w:line="240" w:lineRule="auto"/>
      </w:pPr>
      <w:r>
        <w:t>Building trust with a child who is deafblind requires you to be someone who is</w:t>
      </w:r>
    </w:p>
    <w:p w14:paraId="34752674" w14:textId="77777777" w:rsidR="00A722E6" w:rsidRDefault="00BB255A">
      <w:pPr>
        <w:widowControl w:val="0"/>
        <w:numPr>
          <w:ilvl w:val="1"/>
          <w:numId w:val="1"/>
        </w:numPr>
        <w:spacing w:line="240" w:lineRule="auto"/>
      </w:pPr>
      <w:r>
        <w:t>Reliable</w:t>
      </w:r>
    </w:p>
    <w:p w14:paraId="0D50F920" w14:textId="77777777" w:rsidR="00A722E6" w:rsidRDefault="00BB255A">
      <w:pPr>
        <w:widowControl w:val="0"/>
        <w:numPr>
          <w:ilvl w:val="1"/>
          <w:numId w:val="1"/>
        </w:numPr>
        <w:spacing w:line="240" w:lineRule="auto"/>
      </w:pPr>
      <w:r>
        <w:t>Predictable</w:t>
      </w:r>
    </w:p>
    <w:p w14:paraId="7671F0F3" w14:textId="77777777" w:rsidR="00A722E6" w:rsidRDefault="00BB255A">
      <w:pPr>
        <w:widowControl w:val="0"/>
        <w:numPr>
          <w:ilvl w:val="1"/>
          <w:numId w:val="1"/>
        </w:numPr>
        <w:spacing w:line="240" w:lineRule="auto"/>
      </w:pPr>
      <w:r>
        <w:t>Safe</w:t>
      </w:r>
    </w:p>
    <w:p w14:paraId="0C35A08D" w14:textId="77777777" w:rsidR="00A722E6" w:rsidRDefault="00BB255A">
      <w:pPr>
        <w:widowControl w:val="0"/>
        <w:numPr>
          <w:ilvl w:val="1"/>
          <w:numId w:val="1"/>
        </w:numPr>
        <w:spacing w:line="240" w:lineRule="auto"/>
      </w:pPr>
      <w:r>
        <w:t xml:space="preserve">All of the above </w:t>
      </w:r>
    </w:p>
    <w:p w14:paraId="005D07E2" w14:textId="77777777" w:rsidR="00A722E6" w:rsidRDefault="00A722E6">
      <w:pPr>
        <w:widowControl w:val="0"/>
        <w:spacing w:line="240" w:lineRule="auto"/>
        <w:ind w:left="1440"/>
      </w:pPr>
    </w:p>
    <w:p w14:paraId="0C042798" w14:textId="77777777" w:rsidR="00A722E6" w:rsidRDefault="00BB255A">
      <w:pPr>
        <w:widowControl w:val="0"/>
        <w:numPr>
          <w:ilvl w:val="0"/>
          <w:numId w:val="1"/>
        </w:numPr>
        <w:spacing w:line="240" w:lineRule="auto"/>
      </w:pPr>
      <w:r>
        <w:lastRenderedPageBreak/>
        <w:t xml:space="preserve">For a child who is deafblind, building a trusting relationship with an adult will </w:t>
      </w:r>
    </w:p>
    <w:p w14:paraId="166FB86E" w14:textId="77777777" w:rsidR="00A722E6" w:rsidRDefault="00BB255A">
      <w:pPr>
        <w:widowControl w:val="0"/>
        <w:numPr>
          <w:ilvl w:val="1"/>
          <w:numId w:val="1"/>
        </w:numPr>
        <w:spacing w:line="240" w:lineRule="auto"/>
      </w:pPr>
      <w:r>
        <w:t>Broaden their understanding of how they fit into the world and relate to others</w:t>
      </w:r>
    </w:p>
    <w:p w14:paraId="57031D61" w14:textId="77777777" w:rsidR="00A722E6" w:rsidRDefault="00BB255A">
      <w:pPr>
        <w:widowControl w:val="0"/>
        <w:numPr>
          <w:ilvl w:val="1"/>
          <w:numId w:val="1"/>
        </w:numPr>
        <w:spacing w:line="240" w:lineRule="auto"/>
      </w:pPr>
      <w:r>
        <w:t xml:space="preserve">Increase their reliance on you to do everyday activities </w:t>
      </w:r>
    </w:p>
    <w:p w14:paraId="2D8B037E" w14:textId="77777777" w:rsidR="00A722E6" w:rsidRDefault="00BB255A">
      <w:pPr>
        <w:widowControl w:val="0"/>
        <w:numPr>
          <w:ilvl w:val="1"/>
          <w:numId w:val="1"/>
        </w:numPr>
        <w:spacing w:line="240" w:lineRule="auto"/>
      </w:pPr>
      <w:r>
        <w:t xml:space="preserve">Create a foundation for language and communication development </w:t>
      </w:r>
    </w:p>
    <w:p w14:paraId="4911D47C" w14:textId="77777777" w:rsidR="00A722E6" w:rsidRDefault="00BB255A">
      <w:pPr>
        <w:widowControl w:val="0"/>
        <w:numPr>
          <w:ilvl w:val="1"/>
          <w:numId w:val="1"/>
        </w:numPr>
        <w:spacing w:line="240" w:lineRule="auto"/>
      </w:pPr>
      <w:r>
        <w:t xml:space="preserve">Answers a and c </w:t>
      </w:r>
    </w:p>
    <w:p w14:paraId="4C117F79" w14:textId="77777777" w:rsidR="00A722E6" w:rsidRDefault="00A722E6">
      <w:pPr>
        <w:widowControl w:val="0"/>
        <w:spacing w:line="240" w:lineRule="auto"/>
        <w:ind w:left="1440"/>
      </w:pPr>
    </w:p>
    <w:p w14:paraId="56542A69" w14:textId="77777777" w:rsidR="00A722E6" w:rsidRDefault="00BB255A">
      <w:pPr>
        <w:numPr>
          <w:ilvl w:val="0"/>
          <w:numId w:val="1"/>
        </w:numPr>
      </w:pPr>
      <w:r>
        <w:t>When you are just beginning to interact with a child who is deafblind,</w:t>
      </w:r>
    </w:p>
    <w:p w14:paraId="75EBD5BC" w14:textId="77777777" w:rsidR="00A722E6" w:rsidRDefault="00BB255A">
      <w:pPr>
        <w:numPr>
          <w:ilvl w:val="1"/>
          <w:numId w:val="1"/>
        </w:numPr>
      </w:pPr>
      <w:r>
        <w:t>Avoid offering assistance if something unexpected happens or goes wrong during play or other activities</w:t>
      </w:r>
    </w:p>
    <w:p w14:paraId="73737418" w14:textId="77777777" w:rsidR="00A722E6" w:rsidRDefault="00BB255A">
      <w:pPr>
        <w:numPr>
          <w:ilvl w:val="1"/>
          <w:numId w:val="1"/>
        </w:numPr>
      </w:pPr>
      <w:r>
        <w:t xml:space="preserve">Allow the child to determine what they prefer to do and show interest in what they are doing </w:t>
      </w:r>
    </w:p>
    <w:p w14:paraId="2F39C504" w14:textId="77777777" w:rsidR="00A722E6" w:rsidRDefault="00BB255A">
      <w:pPr>
        <w:numPr>
          <w:ilvl w:val="1"/>
          <w:numId w:val="1"/>
        </w:numPr>
      </w:pPr>
      <w:r>
        <w:t>Avoid having the child rely on their tactile preferences during activities, so they learn to trust you as an authority and begin to explore new textures</w:t>
      </w:r>
    </w:p>
    <w:p w14:paraId="5647ED83" w14:textId="77777777" w:rsidR="00A722E6" w:rsidRDefault="00BB255A">
      <w:pPr>
        <w:numPr>
          <w:ilvl w:val="1"/>
          <w:numId w:val="1"/>
        </w:numPr>
      </w:pPr>
      <w:r>
        <w:t xml:space="preserve">Answers b and c </w:t>
      </w:r>
    </w:p>
    <w:p w14:paraId="206FAA3C" w14:textId="77777777" w:rsidR="00A722E6" w:rsidRDefault="00A722E6">
      <w:pPr>
        <w:ind w:left="720"/>
      </w:pPr>
    </w:p>
    <w:p w14:paraId="76E28BFF" w14:textId="77777777" w:rsidR="00A722E6" w:rsidRDefault="00BB255A">
      <w:pPr>
        <w:numPr>
          <w:ilvl w:val="0"/>
          <w:numId w:val="1"/>
        </w:numPr>
      </w:pPr>
      <w:r>
        <w:t xml:space="preserve">Developing routines and using a calendar system will help </w:t>
      </w:r>
    </w:p>
    <w:p w14:paraId="6C21AB6C" w14:textId="77777777" w:rsidR="00A722E6" w:rsidRDefault="00BB255A">
      <w:pPr>
        <w:numPr>
          <w:ilvl w:val="1"/>
          <w:numId w:val="1"/>
        </w:numPr>
      </w:pPr>
      <w:r>
        <w:t>Create order and lessen the uncertainty of what is going to happen</w:t>
      </w:r>
    </w:p>
    <w:p w14:paraId="62BA3CC0" w14:textId="77777777" w:rsidR="00A722E6" w:rsidRDefault="00BB255A">
      <w:pPr>
        <w:numPr>
          <w:ilvl w:val="1"/>
          <w:numId w:val="1"/>
        </w:numPr>
      </w:pPr>
      <w:r>
        <w:t>Decrease the child’s anxiety</w:t>
      </w:r>
    </w:p>
    <w:p w14:paraId="1DB98EF5" w14:textId="77777777" w:rsidR="00A722E6" w:rsidRDefault="00BB255A">
      <w:pPr>
        <w:numPr>
          <w:ilvl w:val="1"/>
          <w:numId w:val="1"/>
        </w:numPr>
      </w:pPr>
      <w:r>
        <w:t>Increase the child’s trust in you</w:t>
      </w:r>
    </w:p>
    <w:p w14:paraId="72AE147C" w14:textId="77777777" w:rsidR="00A722E6" w:rsidRDefault="00BB255A">
      <w:pPr>
        <w:numPr>
          <w:ilvl w:val="1"/>
          <w:numId w:val="1"/>
        </w:numPr>
      </w:pPr>
      <w:r>
        <w:t xml:space="preserve">All of the above </w:t>
      </w:r>
    </w:p>
    <w:p w14:paraId="1B54BDD4" w14:textId="77777777" w:rsidR="00A722E6" w:rsidRDefault="00A722E6">
      <w:pPr>
        <w:ind w:left="1440"/>
      </w:pPr>
    </w:p>
    <w:p w14:paraId="1D032D55" w14:textId="77777777" w:rsidR="00A722E6" w:rsidRDefault="00BB255A">
      <w:pPr>
        <w:widowControl w:val="0"/>
        <w:numPr>
          <w:ilvl w:val="0"/>
          <w:numId w:val="1"/>
        </w:numPr>
        <w:spacing w:line="240" w:lineRule="auto"/>
      </w:pPr>
      <w:r>
        <w:t xml:space="preserve">If family members seem reluctant to expand their toddler’s exposure to other children, </w:t>
      </w:r>
    </w:p>
    <w:p w14:paraId="1DEEDC04" w14:textId="77777777" w:rsidR="00A722E6" w:rsidRDefault="00BB255A">
      <w:pPr>
        <w:widowControl w:val="0"/>
        <w:numPr>
          <w:ilvl w:val="1"/>
          <w:numId w:val="1"/>
        </w:numPr>
        <w:spacing w:line="240" w:lineRule="auto"/>
      </w:pPr>
      <w:r>
        <w:t>Encourage them to see the many benefits of peer interactions</w:t>
      </w:r>
    </w:p>
    <w:p w14:paraId="6F7B3987" w14:textId="77777777" w:rsidR="00A722E6" w:rsidRDefault="00BB255A">
      <w:pPr>
        <w:numPr>
          <w:ilvl w:val="1"/>
          <w:numId w:val="1"/>
        </w:numPr>
        <w:spacing w:line="240" w:lineRule="auto"/>
      </w:pPr>
      <w:r>
        <w:t>Accept their wishes and limit the child’s interactions with peers</w:t>
      </w:r>
    </w:p>
    <w:p w14:paraId="655AD319" w14:textId="77777777" w:rsidR="00A722E6" w:rsidRDefault="00BB255A">
      <w:pPr>
        <w:numPr>
          <w:ilvl w:val="1"/>
          <w:numId w:val="1"/>
        </w:numPr>
        <w:spacing w:line="240" w:lineRule="auto"/>
      </w:pPr>
      <w:r>
        <w:t>Create situations where the child can interact with peers without family members present</w:t>
      </w:r>
    </w:p>
    <w:p w14:paraId="68614504" w14:textId="77777777" w:rsidR="00A722E6" w:rsidRDefault="00BB255A">
      <w:pPr>
        <w:numPr>
          <w:ilvl w:val="1"/>
          <w:numId w:val="1"/>
        </w:numPr>
        <w:spacing w:line="240" w:lineRule="auto"/>
      </w:pPr>
      <w:r>
        <w:t>Answers a and c</w:t>
      </w:r>
    </w:p>
    <w:p w14:paraId="76A1899C" w14:textId="77777777" w:rsidR="00A722E6" w:rsidRDefault="00A722E6">
      <w:pPr>
        <w:spacing w:line="240" w:lineRule="auto"/>
        <w:ind w:left="1440"/>
      </w:pPr>
    </w:p>
    <w:p w14:paraId="2E2919BD" w14:textId="77777777" w:rsidR="00A722E6" w:rsidRDefault="00BB255A">
      <w:pPr>
        <w:numPr>
          <w:ilvl w:val="0"/>
          <w:numId w:val="1"/>
        </w:numPr>
      </w:pPr>
      <w:r>
        <w:t>Barriers to communication and access to information from peer interactions impact a child’s development in areas such as</w:t>
      </w:r>
    </w:p>
    <w:p w14:paraId="79CD2912" w14:textId="77777777" w:rsidR="00A722E6" w:rsidRDefault="00BB255A">
      <w:pPr>
        <w:widowControl w:val="0"/>
        <w:numPr>
          <w:ilvl w:val="1"/>
          <w:numId w:val="1"/>
        </w:numPr>
        <w:spacing w:line="240" w:lineRule="auto"/>
      </w:pPr>
      <w:r>
        <w:t>Attachment</w:t>
      </w:r>
    </w:p>
    <w:p w14:paraId="4EAD8755" w14:textId="77777777" w:rsidR="00A722E6" w:rsidRDefault="00BB255A">
      <w:pPr>
        <w:numPr>
          <w:ilvl w:val="1"/>
          <w:numId w:val="1"/>
        </w:numPr>
      </w:pPr>
      <w:r>
        <w:t>Empathy</w:t>
      </w:r>
    </w:p>
    <w:p w14:paraId="722DA204" w14:textId="77777777" w:rsidR="00A722E6" w:rsidRDefault="00BB255A">
      <w:pPr>
        <w:numPr>
          <w:ilvl w:val="1"/>
          <w:numId w:val="1"/>
        </w:numPr>
      </w:pPr>
      <w:r>
        <w:t>Independence</w:t>
      </w:r>
    </w:p>
    <w:p w14:paraId="5BAD60FF" w14:textId="77777777" w:rsidR="00A722E6" w:rsidRDefault="00BB255A">
      <w:pPr>
        <w:numPr>
          <w:ilvl w:val="1"/>
          <w:numId w:val="1"/>
        </w:numPr>
      </w:pPr>
      <w:r>
        <w:t xml:space="preserve">All of the above are correct </w:t>
      </w:r>
    </w:p>
    <w:p w14:paraId="256F060F" w14:textId="77777777" w:rsidR="00A722E6" w:rsidRDefault="00BB255A">
      <w:pPr>
        <w:widowControl w:val="0"/>
        <w:spacing w:line="240" w:lineRule="auto"/>
        <w:ind w:left="1440"/>
      </w:pPr>
      <w:r>
        <w:t xml:space="preserve"> </w:t>
      </w:r>
    </w:p>
    <w:p w14:paraId="2F4824BF" w14:textId="77777777" w:rsidR="00A722E6" w:rsidRDefault="00BB255A">
      <w:pPr>
        <w:widowControl w:val="0"/>
        <w:numPr>
          <w:ilvl w:val="0"/>
          <w:numId w:val="1"/>
        </w:numPr>
        <w:spacing w:line="240" w:lineRule="auto"/>
      </w:pPr>
      <w:r>
        <w:t>When starting a new peer interaction that involves a child who is deafblind,</w:t>
      </w:r>
    </w:p>
    <w:p w14:paraId="7DB68F2C" w14:textId="77777777" w:rsidR="00A722E6" w:rsidRDefault="00BB255A">
      <w:pPr>
        <w:widowControl w:val="0"/>
        <w:numPr>
          <w:ilvl w:val="0"/>
          <w:numId w:val="3"/>
        </w:numPr>
        <w:spacing w:line="240" w:lineRule="auto"/>
      </w:pPr>
      <w:r>
        <w:t>Tell the children to play nicely with one another</w:t>
      </w:r>
    </w:p>
    <w:p w14:paraId="5F9F7861" w14:textId="77777777" w:rsidR="00A722E6" w:rsidRDefault="00BB255A">
      <w:pPr>
        <w:widowControl w:val="0"/>
        <w:numPr>
          <w:ilvl w:val="0"/>
          <w:numId w:val="3"/>
        </w:numPr>
        <w:spacing w:line="240" w:lineRule="auto"/>
      </w:pPr>
      <w:r>
        <w:t>Give them each a task they can do independently but close to one another</w:t>
      </w:r>
    </w:p>
    <w:p w14:paraId="03DA0293" w14:textId="77777777" w:rsidR="00A722E6" w:rsidRDefault="00BB255A">
      <w:pPr>
        <w:numPr>
          <w:ilvl w:val="0"/>
          <w:numId w:val="3"/>
        </w:numPr>
      </w:pPr>
      <w:r>
        <w:t xml:space="preserve">Give them a very specific, age-appropriate task to complete together </w:t>
      </w:r>
    </w:p>
    <w:p w14:paraId="5DA17301" w14:textId="77777777" w:rsidR="00A722E6" w:rsidRDefault="00BB255A">
      <w:pPr>
        <w:numPr>
          <w:ilvl w:val="0"/>
          <w:numId w:val="3"/>
        </w:numPr>
      </w:pPr>
      <w:r>
        <w:t>Fully participate in the interaction so you can act as the child’s interpreter</w:t>
      </w:r>
    </w:p>
    <w:sectPr w:rsidR="00A722E6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D645A" w14:textId="77777777" w:rsidR="00AC4FB0" w:rsidRDefault="00AC4FB0">
      <w:pPr>
        <w:spacing w:line="240" w:lineRule="auto"/>
      </w:pPr>
      <w:r>
        <w:separator/>
      </w:r>
    </w:p>
  </w:endnote>
  <w:endnote w:type="continuationSeparator" w:id="0">
    <w:p w14:paraId="3B9244F0" w14:textId="77777777" w:rsidR="00AC4FB0" w:rsidRDefault="00AC4F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0554" w14:textId="77777777" w:rsidR="00A722E6" w:rsidRDefault="00BB255A">
    <w:pPr>
      <w:jc w:val="center"/>
      <w:rPr>
        <w:rFonts w:ascii="IBM Plex Sans" w:eastAsia="IBM Plex Sans" w:hAnsi="IBM Plex Sans" w:cs="IBM Plex Sans"/>
        <w:b/>
        <w:sz w:val="20"/>
        <w:szCs w:val="20"/>
        <w:highlight w:val="white"/>
      </w:rPr>
    </w:pPr>
    <w:r>
      <w:rPr>
        <w:rFonts w:ascii="IBM Plex Sans" w:eastAsia="IBM Plex Sans" w:hAnsi="IBM Plex Sans" w:cs="IBM Plex Sans"/>
        <w:b/>
        <w:sz w:val="20"/>
        <w:szCs w:val="20"/>
        <w:highlight w:val="white"/>
      </w:rPr>
      <w:t>National Center on Deaf-Blindness, 2022</w:t>
    </w:r>
  </w:p>
  <w:p w14:paraId="134334FF" w14:textId="77777777" w:rsidR="00A722E6" w:rsidRDefault="00BB255A">
    <w:pPr>
      <w:jc w:val="center"/>
      <w:rPr>
        <w:rFonts w:ascii="IBM Plex Sans" w:eastAsia="IBM Plex Sans" w:hAnsi="IBM Plex Sans" w:cs="IBM Plex Sans"/>
        <w:b/>
        <w:sz w:val="20"/>
        <w:szCs w:val="20"/>
        <w:highlight w:val="white"/>
      </w:rPr>
    </w:pPr>
    <w:r>
      <w:rPr>
        <w:rFonts w:ascii="IBM Plex Sans" w:eastAsia="IBM Plex Sans" w:hAnsi="IBM Plex Sans" w:cs="IBM Plex Sans"/>
        <w:b/>
        <w:sz w:val="20"/>
        <w:szCs w:val="20"/>
        <w:highlight w:val="white"/>
      </w:rPr>
      <w:t>nationaldb.org</w:t>
    </w:r>
  </w:p>
  <w:p w14:paraId="1454C712" w14:textId="77777777" w:rsidR="00A722E6" w:rsidRDefault="00BB255A">
    <w:pPr>
      <w:rPr>
        <w:rFonts w:ascii="IBM Plex Sans" w:eastAsia="IBM Plex Sans" w:hAnsi="IBM Plex Sans" w:cs="IBM Plex Sans"/>
        <w:sz w:val="16"/>
        <w:szCs w:val="16"/>
        <w:highlight w:val="white"/>
      </w:rPr>
    </w:pPr>
    <w:r>
      <w:rPr>
        <w:rFonts w:ascii="IBM Plex Sans" w:eastAsia="IBM Plex Sans" w:hAnsi="IBM Plex Sans" w:cs="IBM Plex Sans"/>
        <w:sz w:val="16"/>
        <w:szCs w:val="16"/>
        <w:highlight w:val="white"/>
      </w:rPr>
      <w:t xml:space="preserve">The contents of this publication were developed under a grant from the U.S. Department of Education, #H326T180026. However, those contents do not necessarily represent the policy of the U.S. Department of Education, and you should not assume endorsement by the Federal Government. Project Officer, Susan </w:t>
    </w:r>
    <w:proofErr w:type="spellStart"/>
    <w:r>
      <w:rPr>
        <w:rFonts w:ascii="IBM Plex Sans" w:eastAsia="IBM Plex Sans" w:hAnsi="IBM Plex Sans" w:cs="IBM Plex Sans"/>
        <w:sz w:val="16"/>
        <w:szCs w:val="16"/>
        <w:highlight w:val="white"/>
      </w:rPr>
      <w:t>Weigert</w:t>
    </w:r>
    <w:proofErr w:type="spellEnd"/>
    <w:r>
      <w:rPr>
        <w:rFonts w:ascii="IBM Plex Sans" w:eastAsia="IBM Plex Sans" w:hAnsi="IBM Plex Sans" w:cs="IBM Plex Sans"/>
        <w:sz w:val="16"/>
        <w:szCs w:val="16"/>
        <w:highlight w:val="white"/>
      </w:rPr>
      <w:t>.</w:t>
    </w:r>
  </w:p>
  <w:p w14:paraId="1365CC5E" w14:textId="77777777" w:rsidR="00A722E6" w:rsidRDefault="00BB255A">
    <w:pPr>
      <w:spacing w:before="120" w:after="120"/>
      <w:jc w:val="center"/>
      <w:rPr>
        <w:rFonts w:ascii="IBM Plex Sans" w:eastAsia="IBM Plex Sans" w:hAnsi="IBM Plex Sans" w:cs="IBM Plex Sans"/>
        <w:sz w:val="24"/>
        <w:szCs w:val="24"/>
        <w:highlight w:val="white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1321C26" wp14:editId="6A6EAD27">
          <wp:simplePos x="0" y="0"/>
          <wp:positionH relativeFrom="column">
            <wp:posOffset>1676400</wp:posOffset>
          </wp:positionH>
          <wp:positionV relativeFrom="paragraph">
            <wp:posOffset>95250</wp:posOffset>
          </wp:positionV>
          <wp:extent cx="2586038" cy="509819"/>
          <wp:effectExtent l="0" t="0" r="0" b="0"/>
          <wp:wrapSquare wrapText="bothSides" distT="0" distB="0" distL="0" distR="0"/>
          <wp:docPr id="1" name="image1.png" descr="NCDB: National Center on Deaf-Blindness&#10;IDEAs that Work: Office of Special Education Programs, U.S. Department of Educ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CDB: National Center on Deaf-Blindness&#10;IDEAs that Work: Office of Special Education Programs, U.S. Department of Educati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6038" cy="5098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35DE8EC" w14:textId="77777777" w:rsidR="00A722E6" w:rsidRDefault="00A722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D6BDD" w14:textId="77777777" w:rsidR="00AC4FB0" w:rsidRDefault="00AC4FB0">
      <w:pPr>
        <w:spacing w:line="240" w:lineRule="auto"/>
      </w:pPr>
      <w:r>
        <w:separator/>
      </w:r>
    </w:p>
  </w:footnote>
  <w:footnote w:type="continuationSeparator" w:id="0">
    <w:p w14:paraId="2E439028" w14:textId="77777777" w:rsidR="00AC4FB0" w:rsidRDefault="00AC4F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F2AAF" w14:textId="1B70B37E" w:rsidR="00A722E6" w:rsidRDefault="001240F3">
    <w:pPr>
      <w:spacing w:line="240" w:lineRule="auto"/>
    </w:pPr>
    <w:r>
      <w:rPr>
        <w:noProof/>
      </w:rPr>
      <w:drawing>
        <wp:inline distT="0" distB="0" distL="0" distR="0" wp14:anchorId="4DA29A27" wp14:editId="7200988A">
          <wp:extent cx="1965960" cy="921089"/>
          <wp:effectExtent l="0" t="0" r="0" b="0"/>
          <wp:docPr id="4" name="Picture 4" descr="Teaching Children Who Are Deafbli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aching Children Who Are Deafblind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898" cy="928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9453F"/>
    <w:multiLevelType w:val="multilevel"/>
    <w:tmpl w:val="8DC8CB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8931436"/>
    <w:multiLevelType w:val="multilevel"/>
    <w:tmpl w:val="3FFE6F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72958B7"/>
    <w:multiLevelType w:val="multilevel"/>
    <w:tmpl w:val="5644E15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 w16cid:durableId="512577255">
    <w:abstractNumId w:val="0"/>
  </w:num>
  <w:num w:numId="2" w16cid:durableId="827136193">
    <w:abstractNumId w:val="1"/>
  </w:num>
  <w:num w:numId="3" w16cid:durableId="1407263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2E6"/>
    <w:rsid w:val="001240F3"/>
    <w:rsid w:val="00A722E6"/>
    <w:rsid w:val="00AC4FB0"/>
    <w:rsid w:val="00BB255A"/>
    <w:rsid w:val="00E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5D7BF"/>
  <w15:docId w15:val="{575E4764-DA6B-D44E-9AE3-A65C8345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rFonts w:ascii="Montserrat" w:eastAsia="Montserrat" w:hAnsi="Montserrat" w:cs="Montserrat"/>
      <w:b/>
      <w:color w:val="ED5A5A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240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0F3"/>
  </w:style>
  <w:style w:type="paragraph" w:styleId="Footer">
    <w:name w:val="footer"/>
    <w:basedOn w:val="Normal"/>
    <w:link w:val="FooterChar"/>
    <w:uiPriority w:val="99"/>
    <w:unhideWhenUsed/>
    <w:rsid w:val="001240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Peggy</cp:lastModifiedBy>
  <cp:revision>3</cp:revision>
  <dcterms:created xsi:type="dcterms:W3CDTF">2022-06-02T21:38:00Z</dcterms:created>
  <dcterms:modified xsi:type="dcterms:W3CDTF">2022-06-21T15:44:00Z</dcterms:modified>
</cp:coreProperties>
</file>