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PT Sans" w:cs="PT Sans" w:eastAsia="PT Sans" w:hAnsi="PT Sans"/>
          <w:b w:val="1"/>
          <w:color w:val="104c5c"/>
          <w:sz w:val="52"/>
          <w:szCs w:val="52"/>
        </w:rPr>
      </w:pPr>
      <w:bookmarkStart w:colFirst="0" w:colLast="0" w:name="_heading=h.gjdgxs" w:id="0"/>
      <w:bookmarkEnd w:id="0"/>
      <w:r w:rsidDel="00000000" w:rsidR="00000000" w:rsidRPr="00000000">
        <w:rPr>
          <w:rFonts w:ascii="PT Sans" w:cs="PT Sans" w:eastAsia="PT Sans" w:hAnsi="PT Sans"/>
          <w:b w:val="1"/>
          <w:color w:val="104c5c"/>
          <w:sz w:val="52"/>
          <w:szCs w:val="52"/>
          <w:rtl w:val="0"/>
        </w:rPr>
        <w:t xml:space="preserve">Early Identification of Vision Problems</w:t>
      </w:r>
    </w:p>
    <w:p w:rsidR="00000000" w:rsidDel="00000000" w:rsidP="00000000" w:rsidRDefault="00000000" w:rsidRPr="00000000" w14:paraId="00000002">
      <w:pPr>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003">
      <w:pPr>
        <w:rPr>
          <w:rFonts w:ascii="PT Serif" w:cs="PT Serif" w:eastAsia="PT Serif" w:hAnsi="PT Serif"/>
        </w:rPr>
      </w:pPr>
      <w:r w:rsidDel="00000000" w:rsidR="00000000" w:rsidRPr="00000000">
        <w:rPr>
          <w:rFonts w:ascii="PT Serif" w:cs="PT Serif" w:eastAsia="PT Serif" w:hAnsi="PT Serif"/>
          <w:rtl w:val="0"/>
        </w:rPr>
        <w:t xml:space="preserve">Have you heard of a person being described as a “visual learner”? Vision can be an important learning mode for many people, but especially for children and youth who are Deaf or Hard of Hearing. This article provides some important information about maintaining vision.</w:t>
      </w:r>
    </w:p>
    <w:p w:rsidR="00000000" w:rsidDel="00000000" w:rsidP="00000000" w:rsidRDefault="00000000" w:rsidRPr="00000000" w14:paraId="00000004">
      <w:pPr>
        <w:jc w:val="center"/>
        <w:rPr>
          <w:rFonts w:ascii="PT Serif" w:cs="PT Serif" w:eastAsia="PT Serif" w:hAnsi="PT Serif"/>
        </w:rPr>
      </w:pPr>
      <w:r w:rsidDel="00000000" w:rsidR="00000000" w:rsidRPr="00000000">
        <w:rPr>
          <w:rFonts w:ascii="PT Serif" w:cs="PT Serif" w:eastAsia="PT Serif" w:hAnsi="PT Serif"/>
          <w:rtl w:val="0"/>
        </w:rPr>
        <w:t xml:space="preserve"> </w:t>
      </w:r>
    </w:p>
    <w:p w:rsidR="00000000" w:rsidDel="00000000" w:rsidP="00000000" w:rsidRDefault="00000000" w:rsidRPr="00000000" w14:paraId="00000005">
      <w:pPr>
        <w:rPr>
          <w:rFonts w:ascii="PT Serif" w:cs="PT Serif" w:eastAsia="PT Serif" w:hAnsi="PT Serif"/>
        </w:rPr>
      </w:pPr>
      <w:r w:rsidDel="00000000" w:rsidR="00000000" w:rsidRPr="00000000">
        <w:rPr>
          <w:rFonts w:ascii="PT Serif" w:cs="PT Serif" w:eastAsia="PT Serif" w:hAnsi="PT Serif"/>
          <w:rtl w:val="0"/>
        </w:rPr>
        <w:t xml:space="preserve">According to the American Optometric Association, about 1 in 5 preschoolers have vision problems and by the time they enter school, 25% need corrective lenses.</w:t>
      </w:r>
      <w:r w:rsidDel="00000000" w:rsidR="00000000" w:rsidRPr="00000000">
        <w:rPr>
          <w:rFonts w:ascii="PT Serif" w:cs="PT Serif" w:eastAsia="PT Serif" w:hAnsi="PT Serif"/>
          <w:sz w:val="20"/>
          <w:szCs w:val="20"/>
          <w:rtl w:val="0"/>
        </w:rPr>
        <w:t xml:space="preserve"> </w:t>
      </w:r>
      <w:r w:rsidDel="00000000" w:rsidR="00000000" w:rsidRPr="00000000">
        <w:rPr>
          <w:rFonts w:ascii="PT Serif" w:cs="PT Serif" w:eastAsia="PT Serif" w:hAnsi="PT Serif"/>
          <w:rtl w:val="0"/>
        </w:rPr>
        <w:t xml:space="preserve">Many states have laws that require comprehensive eye exams for children entering kindergarten or enrolling for the first time in public, private, or parochial elementary schools. Additional vision examinations at various grade levels may be required when deemed necessary by school personnel.</w:t>
      </w:r>
    </w:p>
    <w:p w:rsidR="00000000" w:rsidDel="00000000" w:rsidP="00000000" w:rsidRDefault="00000000" w:rsidRPr="00000000" w14:paraId="00000006">
      <w:pPr>
        <w:rPr>
          <w:rFonts w:ascii="PT Serif" w:cs="PT Serif" w:eastAsia="PT Serif" w:hAnsi="PT Serif"/>
          <w:sz w:val="20"/>
          <w:szCs w:val="20"/>
        </w:rPr>
      </w:pPr>
      <w:r w:rsidDel="00000000" w:rsidR="00000000" w:rsidRPr="00000000">
        <w:rPr>
          <w:rFonts w:ascii="PT Serif" w:cs="PT Serif" w:eastAsia="PT Serif" w:hAnsi="PT Serif"/>
          <w:sz w:val="20"/>
          <w:szCs w:val="20"/>
          <w:rtl w:val="0"/>
        </w:rPr>
        <w:t xml:space="preserve"> </w:t>
      </w:r>
    </w:p>
    <w:p w:rsidR="00000000" w:rsidDel="00000000" w:rsidP="00000000" w:rsidRDefault="00000000" w:rsidRPr="00000000" w14:paraId="00000007">
      <w:pPr>
        <w:rPr>
          <w:rFonts w:ascii="PT Serif" w:cs="PT Serif" w:eastAsia="PT Serif" w:hAnsi="PT Serif"/>
        </w:rPr>
      </w:pPr>
      <w:r w:rsidDel="00000000" w:rsidR="00000000" w:rsidRPr="00000000">
        <w:rPr>
          <w:rFonts w:ascii="PT Serif" w:cs="PT Serif" w:eastAsia="PT Serif" w:hAnsi="PT Serif"/>
          <w:rtl w:val="0"/>
        </w:rPr>
        <w:t xml:space="preserve">Healthy vision means that the eyes are effectively working together to enhance learning and mobility. The following are some observations that signal vision concerns: </w:t>
      </w:r>
    </w:p>
    <w:p w:rsidR="00000000" w:rsidDel="00000000" w:rsidP="00000000" w:rsidRDefault="00000000" w:rsidRPr="00000000" w14:paraId="00000008">
      <w:pPr>
        <w:numPr>
          <w:ilvl w:val="0"/>
          <w:numId w:val="1"/>
        </w:numPr>
        <w:spacing w:before="200"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Eyes are crossed or turning in or out </w:t>
      </w:r>
      <w:r w:rsidDel="00000000" w:rsidR="00000000" w:rsidRPr="00000000">
        <w:rPr>
          <w:rtl w:val="0"/>
        </w:rPr>
      </w:r>
    </w:p>
    <w:p w:rsidR="00000000" w:rsidDel="00000000" w:rsidP="00000000" w:rsidRDefault="00000000" w:rsidRPr="00000000" w14:paraId="00000009">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Eyes are frequently red, watery, or crusted </w:t>
      </w:r>
      <w:r w:rsidDel="00000000" w:rsidR="00000000" w:rsidRPr="00000000">
        <w:rPr>
          <w:rtl w:val="0"/>
        </w:rPr>
      </w:r>
    </w:p>
    <w:p w:rsidR="00000000" w:rsidDel="00000000" w:rsidP="00000000" w:rsidRDefault="00000000" w:rsidRPr="00000000" w14:paraId="0000000A">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Eyelids droop to cover pupils </w:t>
      </w:r>
      <w:r w:rsidDel="00000000" w:rsidR="00000000" w:rsidRPr="00000000">
        <w:rPr>
          <w:rtl w:val="0"/>
        </w:rPr>
      </w:r>
    </w:p>
    <w:p w:rsidR="00000000" w:rsidDel="00000000" w:rsidP="00000000" w:rsidRDefault="00000000" w:rsidRPr="00000000" w14:paraId="0000000B">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Eyes shake or move constantly </w:t>
      </w:r>
      <w:r w:rsidDel="00000000" w:rsidR="00000000" w:rsidRPr="00000000">
        <w:rPr>
          <w:rtl w:val="0"/>
        </w:rPr>
      </w:r>
    </w:p>
    <w:p w:rsidR="00000000" w:rsidDel="00000000" w:rsidP="00000000" w:rsidRDefault="00000000" w:rsidRPr="00000000" w14:paraId="0000000C">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Unusual shape of pupils  </w:t>
      </w:r>
      <w:r w:rsidDel="00000000" w:rsidR="00000000" w:rsidRPr="00000000">
        <w:rPr>
          <w:rtl w:val="0"/>
        </w:rPr>
      </w:r>
    </w:p>
    <w:p w:rsidR="00000000" w:rsidDel="00000000" w:rsidP="00000000" w:rsidRDefault="00000000" w:rsidRPr="00000000" w14:paraId="0000000D">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White or cloudy pupils  </w:t>
      </w:r>
      <w:r w:rsidDel="00000000" w:rsidR="00000000" w:rsidRPr="00000000">
        <w:rPr>
          <w:rtl w:val="0"/>
        </w:rPr>
      </w:r>
    </w:p>
    <w:p w:rsidR="00000000" w:rsidDel="00000000" w:rsidP="00000000" w:rsidRDefault="00000000" w:rsidRPr="00000000" w14:paraId="0000000E">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Pupils are red or violet in color  </w:t>
      </w:r>
      <w:r w:rsidDel="00000000" w:rsidR="00000000" w:rsidRPr="00000000">
        <w:rPr>
          <w:rtl w:val="0"/>
        </w:rPr>
      </w:r>
    </w:p>
    <w:p w:rsidR="00000000" w:rsidDel="00000000" w:rsidP="00000000" w:rsidRDefault="00000000" w:rsidRPr="00000000" w14:paraId="0000000F">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Tilting or turning head to use one eye  </w:t>
      </w:r>
      <w:r w:rsidDel="00000000" w:rsidR="00000000" w:rsidRPr="00000000">
        <w:rPr>
          <w:rtl w:val="0"/>
        </w:rPr>
      </w:r>
    </w:p>
    <w:p w:rsidR="00000000" w:rsidDel="00000000" w:rsidP="00000000" w:rsidRDefault="00000000" w:rsidRPr="00000000" w14:paraId="00000010">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Objects held unusually close or far when looking at them  </w:t>
      </w:r>
      <w:r w:rsidDel="00000000" w:rsidR="00000000" w:rsidRPr="00000000">
        <w:rPr>
          <w:rtl w:val="0"/>
        </w:rPr>
      </w:r>
    </w:p>
    <w:p w:rsidR="00000000" w:rsidDel="00000000" w:rsidP="00000000" w:rsidRDefault="00000000" w:rsidRPr="00000000" w14:paraId="00000011">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Frequently running into things </w:t>
      </w:r>
      <w:r w:rsidDel="00000000" w:rsidR="00000000" w:rsidRPr="00000000">
        <w:rPr>
          <w:rtl w:val="0"/>
        </w:rPr>
      </w:r>
    </w:p>
    <w:p w:rsidR="00000000" w:rsidDel="00000000" w:rsidP="00000000" w:rsidRDefault="00000000" w:rsidRPr="00000000" w14:paraId="00000012">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Stands unusually close to the television </w:t>
      </w:r>
      <w:r w:rsidDel="00000000" w:rsidR="00000000" w:rsidRPr="00000000">
        <w:rPr>
          <w:rtl w:val="0"/>
        </w:rPr>
      </w:r>
    </w:p>
    <w:p w:rsidR="00000000" w:rsidDel="00000000" w:rsidP="00000000" w:rsidRDefault="00000000" w:rsidRPr="00000000" w14:paraId="00000013">
      <w:pPr>
        <w:numPr>
          <w:ilvl w:val="0"/>
          <w:numId w:val="1"/>
        </w:numPr>
        <w:ind w:left="720" w:hanging="360"/>
        <w:rPr>
          <w:rFonts w:ascii="PT Serif" w:cs="PT Serif" w:eastAsia="PT Serif" w:hAnsi="PT Serif"/>
        </w:rPr>
      </w:pPr>
      <w:r w:rsidDel="00000000" w:rsidR="00000000" w:rsidRPr="00000000">
        <w:rPr>
          <w:rFonts w:ascii="PT Serif" w:cs="PT Serif" w:eastAsia="PT Serif" w:hAnsi="PT Serif"/>
          <w:rtl w:val="0"/>
        </w:rPr>
        <w:t xml:space="preserve">Pain is experienced in bright-light situations</w:t>
      </w:r>
      <w:r w:rsidDel="00000000" w:rsidR="00000000" w:rsidRPr="00000000">
        <w:rPr>
          <w:rtl w:val="0"/>
        </w:rPr>
      </w:r>
    </w:p>
    <w:p w:rsidR="00000000" w:rsidDel="00000000" w:rsidP="00000000" w:rsidRDefault="00000000" w:rsidRPr="00000000" w14:paraId="00000014">
      <w:pPr>
        <w:rPr>
          <w:rFonts w:ascii="PT Serif" w:cs="PT Serif" w:eastAsia="PT Serif" w:hAnsi="PT Serif"/>
        </w:rPr>
      </w:pPr>
      <w:r w:rsidDel="00000000" w:rsidR="00000000" w:rsidRPr="00000000">
        <w:rPr>
          <w:rFonts w:ascii="PT Serif" w:cs="PT Serif" w:eastAsia="PT Serif" w:hAnsi="PT Serif"/>
          <w:rtl w:val="0"/>
        </w:rPr>
        <w:t xml:space="preserve"> </w:t>
      </w:r>
    </w:p>
    <w:p w:rsidR="00000000" w:rsidDel="00000000" w:rsidP="00000000" w:rsidRDefault="00000000" w:rsidRPr="00000000" w14:paraId="00000015">
      <w:pPr>
        <w:rPr>
          <w:rFonts w:ascii="PT Serif" w:cs="PT Serif" w:eastAsia="PT Serif" w:hAnsi="PT Serif"/>
          <w:highlight w:val="white"/>
        </w:rPr>
      </w:pPr>
      <w:r w:rsidDel="00000000" w:rsidR="00000000" w:rsidRPr="00000000">
        <w:rPr>
          <w:rFonts w:ascii="PT Serif" w:cs="PT Serif" w:eastAsia="PT Serif" w:hAnsi="PT Serif"/>
          <w:highlight w:val="white"/>
          <w:rtl w:val="0"/>
        </w:rPr>
        <w:t xml:space="preserve">For more information or to find a nearby optometrist for your child, visit the American Optometric Association(</w:t>
      </w:r>
      <w:hyperlink r:id="rId7">
        <w:r w:rsidDel="00000000" w:rsidR="00000000" w:rsidRPr="00000000">
          <w:rPr>
            <w:rFonts w:ascii="PT Serif" w:cs="PT Serif" w:eastAsia="PT Serif" w:hAnsi="PT Serif"/>
            <w:color w:val="1155cc"/>
            <w:highlight w:val="white"/>
            <w:u w:val="single"/>
            <w:rtl w:val="0"/>
          </w:rPr>
          <w:t xml:space="preserve">www.aoa.org</w:t>
        </w:r>
      </w:hyperlink>
      <w:r w:rsidDel="00000000" w:rsidR="00000000" w:rsidRPr="00000000">
        <w:rPr>
          <w:rFonts w:ascii="PT Serif" w:cs="PT Serif" w:eastAsia="PT Serif" w:hAnsi="PT Serif"/>
          <w:highlight w:val="white"/>
          <w:rtl w:val="0"/>
        </w:rPr>
        <w:t xml:space="preserve">). </w:t>
      </w:r>
    </w:p>
    <w:p w:rsidR="00000000" w:rsidDel="00000000" w:rsidP="00000000" w:rsidRDefault="00000000" w:rsidRPr="00000000" w14:paraId="00000016">
      <w:pPr>
        <w:rPr>
          <w:rFonts w:ascii="PT Serif" w:cs="PT Serif" w:eastAsia="PT Serif" w:hAnsi="PT Serif"/>
          <w:highlight w:val="white"/>
        </w:rPr>
      </w:pPr>
      <w:r w:rsidDel="00000000" w:rsidR="00000000" w:rsidRPr="00000000">
        <w:rPr>
          <w:rtl w:val="0"/>
        </w:rPr>
      </w:r>
    </w:p>
    <w:p w:rsidR="00000000" w:rsidDel="00000000" w:rsidP="00000000" w:rsidRDefault="00000000" w:rsidRPr="00000000" w14:paraId="00000017">
      <w:pPr>
        <w:rPr>
          <w:rFonts w:ascii="PT Serif" w:cs="PT Serif" w:eastAsia="PT Serif" w:hAnsi="PT Serif"/>
        </w:rPr>
      </w:pPr>
      <w:r w:rsidDel="00000000" w:rsidR="00000000" w:rsidRPr="00000000">
        <w:rPr>
          <w:rFonts w:ascii="PT Serif" w:cs="PT Serif" w:eastAsia="PT Serif" w:hAnsi="PT Serif"/>
          <w:rtl w:val="0"/>
        </w:rPr>
        <w:t xml:space="preserve">[Add state deaf-blind project contact information.]</w:t>
      </w:r>
    </w:p>
    <w:p w:rsidR="00000000" w:rsidDel="00000000" w:rsidP="00000000" w:rsidRDefault="00000000" w:rsidRPr="00000000" w14:paraId="00000018">
      <w:pPr>
        <w:rPr>
          <w:rFonts w:ascii="PT Serif" w:cs="PT Serif" w:eastAsia="PT Serif" w:hAnsi="PT Serif"/>
        </w:rPr>
      </w:pPr>
      <w:r w:rsidDel="00000000" w:rsidR="00000000" w:rsidRPr="00000000">
        <w:rPr>
          <w:rtl w:val="0"/>
        </w:rPr>
      </w:r>
    </w:p>
    <w:p w:rsidR="00000000" w:rsidDel="00000000" w:rsidP="00000000" w:rsidRDefault="00000000" w:rsidRPr="00000000" w14:paraId="00000019">
      <w:pPr>
        <w:rPr>
          <w:rFonts w:ascii="PT Serif" w:cs="PT Serif" w:eastAsia="PT Serif" w:hAnsi="PT Serif"/>
        </w:rPr>
      </w:pPr>
      <w:r w:rsidDel="00000000" w:rsidR="00000000" w:rsidRPr="00000000">
        <w:rPr>
          <w:rtl w:val="0"/>
        </w:rPr>
      </w:r>
    </w:p>
    <w:p w:rsidR="00000000" w:rsidDel="00000000" w:rsidP="00000000" w:rsidRDefault="00000000" w:rsidRPr="00000000" w14:paraId="0000001A">
      <w:pPr>
        <w:rPr>
          <w:rFonts w:ascii="PT Serif" w:cs="PT Serif" w:eastAsia="PT Serif" w:hAnsi="PT Serif"/>
          <w:sz w:val="20"/>
          <w:szCs w:val="20"/>
        </w:rPr>
      </w:pPr>
      <w:r w:rsidDel="00000000" w:rsidR="00000000" w:rsidRPr="00000000">
        <w:rPr>
          <w:rFonts w:ascii="PT Serif" w:cs="PT Serif" w:eastAsia="PT Serif" w:hAnsi="PT Serif"/>
          <w:sz w:val="20"/>
          <w:szCs w:val="20"/>
          <w:rtl w:val="0"/>
        </w:rPr>
        <w:t xml:space="preserve">Adapted with permission from a newsletter article called </w:t>
      </w:r>
      <w:r w:rsidDel="00000000" w:rsidR="00000000" w:rsidRPr="00000000">
        <w:rPr>
          <w:rFonts w:ascii="PT Serif" w:cs="PT Serif" w:eastAsia="PT Serif" w:hAnsi="PT Serif"/>
          <w:i w:val="1"/>
          <w:sz w:val="20"/>
          <w:szCs w:val="20"/>
          <w:rtl w:val="0"/>
        </w:rPr>
        <w:t xml:space="preserve">Healthy Vision and Early Identification of Concerns</w:t>
      </w:r>
      <w:r w:rsidDel="00000000" w:rsidR="00000000" w:rsidRPr="00000000">
        <w:rPr>
          <w:rFonts w:ascii="PT Serif" w:cs="PT Serif" w:eastAsia="PT Serif" w:hAnsi="PT Serif"/>
          <w:sz w:val="20"/>
          <w:szCs w:val="20"/>
          <w:rtl w:val="0"/>
        </w:rPr>
        <w:t xml:space="preserve"> by Carla Beck, Project Reach: Illinois Deaf-Blind Services.</w:t>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erif">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tabs>
        <w:tab w:val="center" w:pos="4680"/>
        <w:tab w:val="right" w:pos="9360"/>
      </w:tabs>
      <w:spacing w:line="240" w:lineRule="auto"/>
      <w:rPr>
        <w:rFonts w:ascii="IBM Plex Sans" w:cs="IBM Plex Sans" w:eastAsia="IBM Plex Sans" w:hAnsi="IBM Plex Sans"/>
        <w:sz w:val="24"/>
        <w:szCs w:val="24"/>
      </w:rPr>
    </w:pPr>
    <w:r w:rsidDel="00000000" w:rsidR="00000000" w:rsidRPr="00000000">
      <w:rPr>
        <w:rFonts w:ascii="Roboto" w:cs="Roboto" w:eastAsia="Roboto" w:hAnsi="Roboto"/>
        <w:color w:val="131313"/>
        <w:sz w:val="23"/>
        <w:szCs w:val="23"/>
        <w:highlight w:val="white"/>
        <w:rtl w:val="0"/>
      </w:rPr>
      <w:tab/>
      <w:tab/>
      <w:t xml:space="preserve">insert state project logo</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-933449</wp:posOffset>
              </wp:positionH>
              <wp:positionV relativeFrom="paragraph">
                <wp:posOffset>119986</wp:posOffset>
              </wp:positionV>
              <wp:extent cx="7813040" cy="101600"/>
              <wp:effectExtent b="0" l="0" r="0" t="0"/>
              <wp:wrapNone/>
              <wp:docPr descr="Decorative line" id="1" name=""/>
              <a:graphic>
                <a:graphicData uri="http://schemas.microsoft.com/office/word/2010/wordprocessingShape">
                  <wps:wsp>
                    <wps:cNvCnPr/>
                    <wps:spPr>
                      <a:xfrm>
                        <a:off x="1439480" y="3780000"/>
                        <a:ext cx="7813040" cy="0"/>
                      </a:xfrm>
                      <a:prstGeom prst="straightConnector1">
                        <a:avLst/>
                      </a:prstGeom>
                      <a:noFill/>
                      <a:ln cap="flat" cmpd="sng" w="101600">
                        <a:solidFill>
                          <a:schemeClr val="accent6"/>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-933449</wp:posOffset>
              </wp:positionH>
              <wp:positionV relativeFrom="paragraph">
                <wp:posOffset>119986</wp:posOffset>
              </wp:positionV>
              <wp:extent cx="7813040" cy="101600"/>
              <wp:effectExtent b="0" l="0" r="0" t="0"/>
              <wp:wrapNone/>
              <wp:docPr descr="Decorative line" id="1" name="image1.png"/>
              <a:graphic>
                <a:graphicData uri="http://schemas.openxmlformats.org/drawingml/2006/picture">
                  <pic:pic>
                    <pic:nvPicPr>
                      <pic:cNvPr descr="Decorative line" id="0" name="image1.png"/>
                      <pic:cNvPicPr preferRelativeResize="0"/>
                    </pic:nvPicPr>
                    <pic:blipFill>
                      <a:blip r:embed="rId1"/>
                      <a:srcRect/>
                      <a:stretch>
                        <a:fillRect/>
                      </a:stretch>
                    </pic:blipFill>
                    <pic:spPr>
                      <a:xfrm>
                        <a:off x="0" y="0"/>
                        <a:ext cx="7813040" cy="1016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fb8b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aoa.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PTSerif-italic.ttf"/><Relationship Id="rId10" Type="http://schemas.openxmlformats.org/officeDocument/2006/relationships/font" Target="fonts/PTSerif-bold.ttf"/><Relationship Id="rId13" Type="http://schemas.openxmlformats.org/officeDocument/2006/relationships/font" Target="fonts/PTSans-regular.ttf"/><Relationship Id="rId12" Type="http://schemas.openxmlformats.org/officeDocument/2006/relationships/font" Target="fonts/PTSerif-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PTSerif-regular.ttf"/><Relationship Id="rId15" Type="http://schemas.openxmlformats.org/officeDocument/2006/relationships/font" Target="fonts/PTSans-italic.ttf"/><Relationship Id="rId14" Type="http://schemas.openxmlformats.org/officeDocument/2006/relationships/font" Target="fonts/PTSans-bold.ttf"/><Relationship Id="rId16" Type="http://schemas.openxmlformats.org/officeDocument/2006/relationships/font" Target="fonts/PTSans-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J8sDUzZIBUfEgA2ewYWLTIzqUQ==">AMUW2mXin8XguabvPFSXqMR7PscMEkTYOBUFILBS1p4cLi07wpxtNzTfcD2t3IcrM+OLRM5KVwnLpyVF5/lvJPZk9HmDD/pJtfPT7a5gzazSSaBmtXDyQcnxvZ53fCXy1IiQxi6emMxG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