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EDE88" w14:textId="77777777" w:rsidR="00ED2FDE" w:rsidRPr="00C63F40" w:rsidRDefault="00000000" w:rsidP="00C63F40">
      <w:pPr>
        <w:pStyle w:val="Heading1"/>
      </w:pPr>
      <w:bookmarkStart w:id="0" w:name="_ck3n8z4njta1" w:colFirst="0" w:colLast="0"/>
      <w:bookmarkEnd w:id="0"/>
      <w:r w:rsidRPr="00C63F40">
        <w:t>Learn More about Your Student’s Etiology</w:t>
      </w:r>
    </w:p>
    <w:p w14:paraId="784BF70C" w14:textId="77777777" w:rsidR="00ED2FDE" w:rsidRDefault="00000000">
      <w:pPr>
        <w:spacing w:before="200"/>
        <w:rPr>
          <w:b/>
        </w:rPr>
      </w:pPr>
      <w:r>
        <w:rPr>
          <w:b/>
        </w:rPr>
        <w:t xml:space="preserve">Name: </w:t>
      </w:r>
    </w:p>
    <w:p w14:paraId="71BF4898" w14:textId="3E1A6269" w:rsidR="00ED2FDE" w:rsidRDefault="00000000" w:rsidP="00C05318">
      <w:pPr>
        <w:spacing w:after="240"/>
        <w:rPr>
          <w:b/>
        </w:rPr>
      </w:pPr>
      <w:r>
        <w:rPr>
          <w:b/>
        </w:rPr>
        <w:t xml:space="preserve">Date: </w:t>
      </w:r>
    </w:p>
    <w:p w14:paraId="5250E4B5" w14:textId="77777777" w:rsidR="00ED2FDE" w:rsidRDefault="00000000">
      <w:pPr>
        <w:rPr>
          <w:b/>
        </w:rPr>
      </w:pPr>
      <w:r>
        <w:rPr>
          <w:b/>
        </w:rPr>
        <w:t>Instructions:</w:t>
      </w:r>
    </w:p>
    <w:p w14:paraId="0462C667" w14:textId="77777777" w:rsidR="00ED2FDE" w:rsidRDefault="00000000" w:rsidP="00C05318">
      <w:pPr>
        <w:numPr>
          <w:ilvl w:val="0"/>
          <w:numId w:val="2"/>
        </w:numPr>
        <w:spacing w:after="360"/>
      </w:pPr>
      <w:r>
        <w:t xml:space="preserve">Review what you know about your student’s etiology. You might want to talk to other team members and review assessment reports or other records if they are available. (If you are not currently working with a student, use the sample student information provided in the module). </w:t>
      </w:r>
    </w:p>
    <w:p w14:paraId="5C621E4E" w14:textId="77777777" w:rsidR="00ED2FDE" w:rsidRDefault="00000000">
      <w:pPr>
        <w:numPr>
          <w:ilvl w:val="0"/>
          <w:numId w:val="2"/>
        </w:numPr>
        <w:spacing w:before="120" w:after="120"/>
      </w:pPr>
      <w:r>
        <w:t>Locate a factsheet  or other resource about the student’s etiology. High-quality sources of information include:</w:t>
      </w:r>
    </w:p>
    <w:p w14:paraId="3B317BB7" w14:textId="5B160CB0" w:rsidR="00ED2FDE" w:rsidRDefault="0062368F">
      <w:pPr>
        <w:numPr>
          <w:ilvl w:val="1"/>
          <w:numId w:val="2"/>
        </w:numPr>
        <w:spacing w:before="120" w:after="120"/>
      </w:pPr>
      <w:hyperlink r:id="rId7" w:history="1">
        <w:r w:rsidR="00000000" w:rsidRPr="000A3427">
          <w:rPr>
            <w:rStyle w:val="Hyperlink"/>
            <w:b/>
            <w:bCs/>
            <w:color w:val="44697D"/>
          </w:rPr>
          <w:t xml:space="preserve">Causes of </w:t>
        </w:r>
        <w:proofErr w:type="spellStart"/>
        <w:r w:rsidR="00000000" w:rsidRPr="000A3427">
          <w:rPr>
            <w:rStyle w:val="Hyperlink"/>
            <w:b/>
            <w:bCs/>
            <w:color w:val="44697D"/>
          </w:rPr>
          <w:t>Deafblindness</w:t>
        </w:r>
        <w:proofErr w:type="spellEnd"/>
      </w:hyperlink>
      <w:r w:rsidR="00000000">
        <w:t xml:space="preserve"> from the National Center on </w:t>
      </w:r>
      <w:proofErr w:type="spellStart"/>
      <w:r w:rsidR="00000000">
        <w:t>Deafblindness</w:t>
      </w:r>
      <w:proofErr w:type="spellEnd"/>
      <w:r w:rsidR="00000000">
        <w:t xml:space="preserve"> </w:t>
      </w:r>
    </w:p>
    <w:p w14:paraId="7463EC1A" w14:textId="269F99B9" w:rsidR="00ED2FDE" w:rsidRDefault="0062368F">
      <w:pPr>
        <w:numPr>
          <w:ilvl w:val="1"/>
          <w:numId w:val="2"/>
        </w:numPr>
        <w:spacing w:before="120" w:after="120"/>
      </w:pPr>
      <w:hyperlink r:id="rId8" w:history="1">
        <w:r w:rsidR="00000000" w:rsidRPr="0062368F">
          <w:rPr>
            <w:rStyle w:val="Hyperlink"/>
            <w:b/>
            <w:bCs/>
            <w:color w:val="44697D"/>
          </w:rPr>
          <w:t>Rare Disease Database</w:t>
        </w:r>
      </w:hyperlink>
      <w:r w:rsidR="00000000">
        <w:t xml:space="preserve"> from the National Organization for Rare Disorders</w:t>
      </w:r>
    </w:p>
    <w:p w14:paraId="2AC6D3C8" w14:textId="78416784" w:rsidR="00ED2FDE" w:rsidRPr="0062368F" w:rsidRDefault="0062368F" w:rsidP="0062368F">
      <w:pPr>
        <w:numPr>
          <w:ilvl w:val="1"/>
          <w:numId w:val="2"/>
        </w:numPr>
        <w:spacing w:before="120" w:after="360"/>
      </w:pPr>
      <w:hyperlink r:id="rId9" w:history="1">
        <w:r w:rsidR="00000000" w:rsidRPr="0062368F">
          <w:rPr>
            <w:rStyle w:val="Hyperlink"/>
            <w:b/>
            <w:bCs/>
            <w:color w:val="44697D"/>
          </w:rPr>
          <w:t>Genetic and Rare Diseases Information Center</w:t>
        </w:r>
      </w:hyperlink>
      <w:r w:rsidR="00000000" w:rsidRPr="0062368F">
        <w:rPr>
          <w:b/>
          <w:bCs/>
        </w:rPr>
        <w:t xml:space="preserve"> </w:t>
      </w:r>
    </w:p>
    <w:p w14:paraId="28B76D22" w14:textId="77777777" w:rsidR="00ED2FDE" w:rsidRDefault="00000000">
      <w:pPr>
        <w:numPr>
          <w:ilvl w:val="0"/>
          <w:numId w:val="2"/>
        </w:numPr>
        <w:spacing w:before="120" w:after="600"/>
      </w:pPr>
      <w:r>
        <w:t xml:space="preserve">Respond to the following questions for a student you work with or the example student. Note: If you use the sample student, you’ll see that she has </w:t>
      </w:r>
      <w:proofErr w:type="gramStart"/>
      <w:r>
        <w:t>a number of</w:t>
      </w:r>
      <w:proofErr w:type="gramEnd"/>
      <w:r>
        <w:t xml:space="preserve"> etiologies, but the primary one related to both vision and hearing loss is agenesis of the corpus callosum. To find information, you may need to search for this condition in different ways (e.g., on a single word like “agenesis” or “callosum”).</w:t>
      </w:r>
    </w:p>
    <w:p w14:paraId="702B219F" w14:textId="4A40876C" w:rsidR="00ED2FDE" w:rsidRDefault="00000000" w:rsidP="00C05318">
      <w:pPr>
        <w:numPr>
          <w:ilvl w:val="0"/>
          <w:numId w:val="1"/>
        </w:numPr>
        <w:spacing w:after="720"/>
      </w:pPr>
      <w:r>
        <w:t xml:space="preserve">What is the etiology of the student’s </w:t>
      </w:r>
      <w:proofErr w:type="spellStart"/>
      <w:r>
        <w:t>deafblindness</w:t>
      </w:r>
      <w:proofErr w:type="spellEnd"/>
      <w:r>
        <w:t xml:space="preserve"> (it may be unknown)?</w:t>
      </w:r>
    </w:p>
    <w:p w14:paraId="3715FBE8" w14:textId="7A0A3F11" w:rsidR="00ED2FDE" w:rsidRDefault="00000000" w:rsidP="00F962A1">
      <w:pPr>
        <w:numPr>
          <w:ilvl w:val="0"/>
          <w:numId w:val="1"/>
        </w:numPr>
        <w:spacing w:after="840"/>
      </w:pPr>
      <w:r>
        <w:t xml:space="preserve">Is this one of the causes identified on the </w:t>
      </w:r>
      <w:hyperlink r:id="rId10" w:history="1">
        <w:r w:rsidRPr="00F962A1">
          <w:rPr>
            <w:rStyle w:val="Hyperlink"/>
            <w:b/>
            <w:bCs/>
            <w:color w:val="44697D"/>
          </w:rPr>
          <w:t>Deafblind Child Count Etiology Code List</w:t>
        </w:r>
      </w:hyperlink>
      <w:r>
        <w:t>?</w:t>
      </w:r>
    </w:p>
    <w:p w14:paraId="48D698CD" w14:textId="12ABF79D" w:rsidR="00ED2FDE" w:rsidRDefault="00000000" w:rsidP="00C05318">
      <w:pPr>
        <w:numPr>
          <w:ilvl w:val="0"/>
          <w:numId w:val="1"/>
        </w:numPr>
        <w:spacing w:after="1200"/>
      </w:pPr>
      <w:r>
        <w:lastRenderedPageBreak/>
        <w:t>Describe how this etiology is acquired (e.g., genetic, during pregnancy or labor and delivery, injury).</w:t>
      </w:r>
    </w:p>
    <w:p w14:paraId="45566567" w14:textId="706E7C89" w:rsidR="00ED2FDE" w:rsidRDefault="00000000" w:rsidP="00C05318">
      <w:pPr>
        <w:numPr>
          <w:ilvl w:val="0"/>
          <w:numId w:val="1"/>
        </w:numPr>
        <w:spacing w:after="720"/>
      </w:pPr>
      <w:r>
        <w:t>Is the condition progressive? That is, does vision or hearing loss get worse over time?</w:t>
      </w:r>
    </w:p>
    <w:p w14:paraId="07AB8824" w14:textId="5B82D5BC" w:rsidR="00ED2FDE" w:rsidRDefault="00000000" w:rsidP="00C05318">
      <w:pPr>
        <w:numPr>
          <w:ilvl w:val="0"/>
          <w:numId w:val="1"/>
        </w:numPr>
        <w:spacing w:before="120" w:after="720"/>
      </w:pPr>
      <w:r>
        <w:t>What are the visual implications of this etiology?</w:t>
      </w:r>
    </w:p>
    <w:p w14:paraId="64CD3E84" w14:textId="7C3E3742" w:rsidR="00ED2FDE" w:rsidRDefault="00000000" w:rsidP="00C05318">
      <w:pPr>
        <w:numPr>
          <w:ilvl w:val="0"/>
          <w:numId w:val="1"/>
        </w:numPr>
        <w:spacing w:before="120" w:after="720"/>
      </w:pPr>
      <w:r>
        <w:t>What are the auditory (hearing) implications of this etiology?</w:t>
      </w:r>
    </w:p>
    <w:p w14:paraId="70F699EC" w14:textId="2F9E89B3" w:rsidR="00ED2FDE" w:rsidRDefault="00000000" w:rsidP="00C05318">
      <w:pPr>
        <w:numPr>
          <w:ilvl w:val="0"/>
          <w:numId w:val="1"/>
        </w:numPr>
        <w:spacing w:after="720"/>
      </w:pPr>
      <w:r>
        <w:t>Are there other implications (e.g., additional disabilities or challenges)?</w:t>
      </w:r>
    </w:p>
    <w:p w14:paraId="3D6B5A29" w14:textId="23ACB580" w:rsidR="00ED2FDE" w:rsidRDefault="00000000" w:rsidP="00C05318">
      <w:pPr>
        <w:numPr>
          <w:ilvl w:val="0"/>
          <w:numId w:val="1"/>
        </w:numPr>
        <w:spacing w:after="1200"/>
      </w:pPr>
      <w:r>
        <w:t>Are there healthcare needs associated with this etiology?</w:t>
      </w:r>
      <w:bookmarkStart w:id="1" w:name="_gjdgxs" w:colFirst="0" w:colLast="0"/>
      <w:bookmarkEnd w:id="1"/>
    </w:p>
    <w:p w14:paraId="5A6EB83A" w14:textId="77777777" w:rsidR="00ED2FDE" w:rsidRDefault="00ED2FDE">
      <w:pPr>
        <w:spacing w:after="0"/>
      </w:pPr>
    </w:p>
    <w:p w14:paraId="649E6109" w14:textId="77777777" w:rsidR="00ED2FDE" w:rsidRDefault="00000000" w:rsidP="00F962A1">
      <w:pPr>
        <w:spacing w:after="2280"/>
        <w:rPr>
          <w:i/>
          <w:sz w:val="22"/>
          <w:szCs w:val="22"/>
        </w:rPr>
      </w:pPr>
      <w:r>
        <w:rPr>
          <w:i/>
          <w:sz w:val="22"/>
          <w:szCs w:val="22"/>
        </w:rPr>
        <w:t xml:space="preserve">This assignment was adapted by Kathee Scoggin from Carolyn Monaco’s “Etiology Form for Intervenors.” </w:t>
      </w:r>
    </w:p>
    <w:p w14:paraId="2AFD798D" w14:textId="77777777" w:rsidR="00ED2FDE" w:rsidRDefault="00000000">
      <w:pPr>
        <w:spacing w:before="240" w:after="240" w:line="276" w:lineRule="auto"/>
        <w:jc w:val="center"/>
        <w:rPr>
          <w:rFonts w:ascii="IBM Plex Sans" w:eastAsia="IBM Plex Sans" w:hAnsi="IBM Plex Sans" w:cs="IBM Plex Sans"/>
          <w:b/>
          <w:sz w:val="20"/>
          <w:szCs w:val="20"/>
          <w:highlight w:val="white"/>
        </w:rPr>
      </w:pPr>
      <w:r>
        <w:rPr>
          <w:rFonts w:ascii="IBM Plex Sans" w:eastAsia="IBM Plex Sans" w:hAnsi="IBM Plex Sans" w:cs="IBM Plex Sans"/>
          <w:b/>
          <w:sz w:val="20"/>
          <w:szCs w:val="20"/>
          <w:highlight w:val="white"/>
        </w:rPr>
        <w:t xml:space="preserve">National Center on </w:t>
      </w:r>
      <w:proofErr w:type="spellStart"/>
      <w:r>
        <w:rPr>
          <w:rFonts w:ascii="IBM Plex Sans" w:eastAsia="IBM Plex Sans" w:hAnsi="IBM Plex Sans" w:cs="IBM Plex Sans"/>
          <w:b/>
          <w:sz w:val="20"/>
          <w:szCs w:val="20"/>
          <w:highlight w:val="white"/>
        </w:rPr>
        <w:t>Deafblindness</w:t>
      </w:r>
      <w:proofErr w:type="spellEnd"/>
      <w:r>
        <w:rPr>
          <w:rFonts w:ascii="IBM Plex Sans" w:eastAsia="IBM Plex Sans" w:hAnsi="IBM Plex Sans" w:cs="IBM Plex Sans"/>
          <w:b/>
          <w:sz w:val="20"/>
          <w:szCs w:val="20"/>
          <w:highlight w:val="white"/>
        </w:rPr>
        <w:t>, 2025</w:t>
      </w:r>
    </w:p>
    <w:p w14:paraId="592CE38C" w14:textId="77777777" w:rsidR="00ED2FDE" w:rsidRDefault="00000000">
      <w:pPr>
        <w:spacing w:before="240" w:after="240" w:line="276" w:lineRule="auto"/>
        <w:jc w:val="center"/>
        <w:rPr>
          <w:rFonts w:ascii="IBM Plex Sans" w:eastAsia="IBM Plex Sans" w:hAnsi="IBM Plex Sans" w:cs="IBM Plex Sans"/>
          <w:b/>
          <w:sz w:val="20"/>
          <w:szCs w:val="20"/>
          <w:highlight w:val="white"/>
        </w:rPr>
      </w:pPr>
      <w:r>
        <w:rPr>
          <w:rFonts w:ascii="IBM Plex Sans" w:eastAsia="IBM Plex Sans" w:hAnsi="IBM Plex Sans" w:cs="IBM Plex Sans"/>
          <w:b/>
          <w:sz w:val="20"/>
          <w:szCs w:val="20"/>
          <w:highlight w:val="white"/>
        </w:rPr>
        <w:t>nationaldb.org</w:t>
      </w:r>
    </w:p>
    <w:p w14:paraId="2A225D15" w14:textId="77777777" w:rsidR="00ED2FDE" w:rsidRDefault="00000000">
      <w:pPr>
        <w:spacing w:before="240" w:after="240" w:line="276" w:lineRule="auto"/>
        <w:rPr>
          <w:rFonts w:ascii="IBM Plex Sans" w:eastAsia="IBM Plex Sans" w:hAnsi="IBM Plex Sans" w:cs="IBM Plex Sans"/>
          <w:sz w:val="16"/>
          <w:szCs w:val="16"/>
          <w:highlight w:val="white"/>
        </w:rPr>
      </w:pPr>
      <w:r>
        <w:rPr>
          <w:rFonts w:ascii="IBM Plex Sans" w:eastAsia="IBM Plex Sans" w:hAnsi="IBM Plex Sans" w:cs="IBM Plex Sans"/>
          <w:sz w:val="16"/>
          <w:szCs w:val="16"/>
          <w:highlight w:val="white"/>
        </w:rPr>
        <w:t>The contents of this publication were developed under a grant from the U.S. Department of Education, #H326T230030. However, those contents do not necessarily represent the policy of the U.S. Department of Education, and you should not assume endorsement by the Federal Government. Project Officer, Rebecca Sheffield.</w:t>
      </w:r>
    </w:p>
    <w:p w14:paraId="0359C5B3" w14:textId="77777777" w:rsidR="00ED2FDE" w:rsidRDefault="00000000">
      <w:pPr>
        <w:spacing w:after="0" w:line="276" w:lineRule="auto"/>
        <w:jc w:val="center"/>
        <w:rPr>
          <w:sz w:val="22"/>
          <w:szCs w:val="22"/>
        </w:rPr>
      </w:pPr>
      <w:r>
        <w:rPr>
          <w:rFonts w:ascii="Arial" w:eastAsia="Arial" w:hAnsi="Arial" w:cs="Arial"/>
          <w:noProof/>
          <w:sz w:val="22"/>
          <w:szCs w:val="22"/>
        </w:rPr>
        <w:drawing>
          <wp:inline distT="114300" distB="114300" distL="114300" distR="114300" wp14:anchorId="6C6C4E70" wp14:editId="120A2004">
            <wp:extent cx="2185988" cy="424807"/>
            <wp:effectExtent l="0" t="0" r="0" b="0"/>
            <wp:docPr id="1" name="image2.png" descr="NCDB: National Center on Deaf-Blindness&#10;IDEAs that Work: Office of Special Education Programs, U.S. Department of Education"/>
            <wp:cNvGraphicFramePr/>
            <a:graphic xmlns:a="http://schemas.openxmlformats.org/drawingml/2006/main">
              <a:graphicData uri="http://schemas.openxmlformats.org/drawingml/2006/picture">
                <pic:pic xmlns:pic="http://schemas.openxmlformats.org/drawingml/2006/picture">
                  <pic:nvPicPr>
                    <pic:cNvPr id="0" name="image2.png" descr="NCDB: National Center on Deaf-Blindness&#10;IDEAs that Work: Office of Special Education Programs, U.S. Department of Education"/>
                    <pic:cNvPicPr preferRelativeResize="0"/>
                  </pic:nvPicPr>
                  <pic:blipFill>
                    <a:blip r:embed="rId11"/>
                    <a:srcRect/>
                    <a:stretch>
                      <a:fillRect/>
                    </a:stretch>
                  </pic:blipFill>
                  <pic:spPr>
                    <a:xfrm>
                      <a:off x="0" y="0"/>
                      <a:ext cx="2185988" cy="424807"/>
                    </a:xfrm>
                    <a:prstGeom prst="rect">
                      <a:avLst/>
                    </a:prstGeom>
                    <a:ln/>
                  </pic:spPr>
                </pic:pic>
              </a:graphicData>
            </a:graphic>
          </wp:inline>
        </w:drawing>
      </w:r>
    </w:p>
    <w:sectPr w:rsidR="00ED2FDE" w:rsidSect="00FF116B">
      <w:headerReference w:type="default" r:id="rId12"/>
      <w:footerReference w:type="even" r:id="rId13"/>
      <w:footerReference w:type="default" r:id="rId14"/>
      <w:headerReference w:type="first" r:id="rId15"/>
      <w:footerReference w:type="first" r:id="rId16"/>
      <w:pgSz w:w="12240" w:h="15840"/>
      <w:pgMar w:top="1080" w:right="1440" w:bottom="1080" w:left="1440" w:header="864" w:footer="70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5B32D" w14:textId="77777777" w:rsidR="00A97654" w:rsidRDefault="00A97654">
      <w:pPr>
        <w:spacing w:after="0" w:line="240" w:lineRule="auto"/>
      </w:pPr>
      <w:r>
        <w:separator/>
      </w:r>
    </w:p>
  </w:endnote>
  <w:endnote w:type="continuationSeparator" w:id="0">
    <w:p w14:paraId="6437D7CF" w14:textId="77777777" w:rsidR="00A97654" w:rsidRDefault="00A97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FC941D4-4556-4667-AEC5-C209C5B3D669}"/>
    <w:embedBold r:id="rId2" w:fontKey="{527C00AD-16D7-4A10-82D8-4CA4D146EB24}"/>
    <w:embedItalic r:id="rId3" w:fontKey="{939A2749-F9C5-491C-B5AE-19E8BFB196CA}"/>
    <w:embedBoldItalic r:id="rId4" w:fontKey="{195F6ADF-9E7E-491A-8593-DBF1103F7BCE}"/>
  </w:font>
  <w:font w:name="Georgia">
    <w:panose1 w:val="02040502050405020303"/>
    <w:charset w:val="00"/>
    <w:family w:val="roman"/>
    <w:pitch w:val="variable"/>
    <w:sig w:usb0="00000287" w:usb1="00000000" w:usb2="00000000" w:usb3="00000000" w:csb0="0000009F" w:csb1="00000000"/>
    <w:embedRegular r:id="rId5" w:fontKey="{691395E6-90B4-4B6F-B158-7D57A7B58B4C}"/>
    <w:embedItalic r:id="rId6" w:fontKey="{934EE433-BD71-4767-B96C-351BEDB483F8}"/>
  </w:font>
  <w:font w:name="IBM Plex Sans">
    <w:charset w:val="00"/>
    <w:family w:val="swiss"/>
    <w:pitch w:val="variable"/>
    <w:sig w:usb0="A00002EF" w:usb1="5000207B" w:usb2="00000000" w:usb3="00000000" w:csb0="0000019F" w:csb1="00000000"/>
    <w:embedRegular r:id="rId7" w:fontKey="{8199E404-B0BD-46F2-9DEB-D30A11A70651}"/>
    <w:embedBold r:id="rId8" w:fontKey="{EC79F7D5-A453-41DD-AB1E-BB1F062D07E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48583C91-0B70-4107-994A-12E94FE5103D}"/>
  </w:font>
  <w:font w:name="Cambria">
    <w:panose1 w:val="02040503050406030204"/>
    <w:charset w:val="00"/>
    <w:family w:val="roman"/>
    <w:pitch w:val="variable"/>
    <w:sig w:usb0="E00006FF" w:usb1="420024FF" w:usb2="02000000" w:usb3="00000000" w:csb0="0000019F" w:csb1="00000000"/>
    <w:embedRegular r:id="rId10" w:fontKey="{5829EF8F-298E-4FAB-8507-EB8446AD0A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C09D" w14:textId="7D536305" w:rsidR="00C05318" w:rsidRDefault="00C05318">
    <w:pPr>
      <w:pStyle w:val="Footer"/>
    </w:pPr>
    <w:r>
      <w:t>OHOA Revised 2025</w:t>
    </w:r>
    <w:r>
      <w:tab/>
    </w:r>
    <w:r>
      <w:tab/>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B0E2" w14:textId="77777777" w:rsidR="00ED2FDE" w:rsidRDefault="00000000">
    <w:pPr>
      <w:pBdr>
        <w:top w:val="nil"/>
        <w:left w:val="nil"/>
        <w:bottom w:val="nil"/>
        <w:right w:val="nil"/>
        <w:between w:val="nil"/>
      </w:pBdr>
      <w:tabs>
        <w:tab w:val="center" w:pos="4320"/>
        <w:tab w:val="right" w:pos="8640"/>
      </w:tabs>
      <w:spacing w:before="200" w:after="0"/>
    </w:pPr>
    <w:r>
      <w:t>OHOA Revised 2025</w:t>
    </w:r>
  </w:p>
  <w:p w14:paraId="1C388DF1" w14:textId="77777777" w:rsidR="00ED2FDE" w:rsidRDefault="00ED2FDE">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B96B6" w14:textId="67D3C225" w:rsidR="00C05318" w:rsidRDefault="00C05318">
    <w:pPr>
      <w:pStyle w:val="Footer"/>
    </w:pPr>
    <w:r>
      <w:t>OHOA Revised 2025</w:t>
    </w:r>
    <w:r>
      <w:tab/>
    </w:r>
    <w: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FD9F5" w14:textId="77777777" w:rsidR="00A97654" w:rsidRDefault="00A97654">
      <w:pPr>
        <w:spacing w:after="0" w:line="240" w:lineRule="auto"/>
      </w:pPr>
      <w:r>
        <w:separator/>
      </w:r>
    </w:p>
  </w:footnote>
  <w:footnote w:type="continuationSeparator" w:id="0">
    <w:p w14:paraId="65AA9054" w14:textId="77777777" w:rsidR="00A97654" w:rsidRDefault="00A97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AC444" w14:textId="77777777" w:rsidR="00ED2FDE" w:rsidRDefault="00ED2FDE">
    <w:pPr>
      <w:pBdr>
        <w:top w:val="nil"/>
        <w:left w:val="nil"/>
        <w:bottom w:val="nil"/>
        <w:right w:val="nil"/>
        <w:between w:val="nil"/>
      </w:pBdr>
      <w:tabs>
        <w:tab w:val="center" w:pos="4320"/>
        <w:tab w:val="right" w:pos="8640"/>
        <w:tab w:val="center" w:pos="4680"/>
      </w:tabs>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A36B" w14:textId="6D17B814" w:rsidR="00FF116B" w:rsidRDefault="00FF116B" w:rsidP="00FF116B">
    <w:pPr>
      <w:spacing w:after="120" w:line="276" w:lineRule="auto"/>
    </w:pPr>
    <w:r>
      <w:rPr>
        <w:b/>
        <w:noProof/>
      </w:rPr>
      <w:drawing>
        <wp:anchor distT="0" distB="0" distL="114300" distR="114300" simplePos="0" relativeHeight="251659264" behindDoc="0" locked="0" layoutInCell="1" hidden="0" allowOverlap="1" wp14:anchorId="383FFD50" wp14:editId="30EE9311">
          <wp:simplePos x="0" y="0"/>
          <wp:positionH relativeFrom="margin">
            <wp:posOffset>0</wp:posOffset>
          </wp:positionH>
          <wp:positionV relativeFrom="margin">
            <wp:posOffset>-969010</wp:posOffset>
          </wp:positionV>
          <wp:extent cx="807720" cy="805815"/>
          <wp:effectExtent l="0" t="0" r="0" b="0"/>
          <wp:wrapSquare wrapText="bothSides" distT="0" distB="0" distL="114300" distR="114300"/>
          <wp:docPr id="2" name="image1.jpg" descr="OHOA Logo"/>
          <wp:cNvGraphicFramePr/>
          <a:graphic xmlns:a="http://schemas.openxmlformats.org/drawingml/2006/main">
            <a:graphicData uri="http://schemas.openxmlformats.org/drawingml/2006/picture">
              <pic:pic xmlns:pic="http://schemas.openxmlformats.org/drawingml/2006/picture">
                <pic:nvPicPr>
                  <pic:cNvPr id="0" name="image1.jpg" descr="OHOA Logo"/>
                  <pic:cNvPicPr preferRelativeResize="0"/>
                </pic:nvPicPr>
                <pic:blipFill>
                  <a:blip r:embed="rId1"/>
                  <a:srcRect/>
                  <a:stretch>
                    <a:fillRect/>
                  </a:stretch>
                </pic:blipFill>
                <pic:spPr>
                  <a:xfrm>
                    <a:off x="0" y="0"/>
                    <a:ext cx="807720" cy="805815"/>
                  </a:xfrm>
                  <a:prstGeom prst="rect">
                    <a:avLst/>
                  </a:prstGeom>
                  <a:ln/>
                </pic:spPr>
              </pic:pic>
            </a:graphicData>
          </a:graphic>
        </wp:anchor>
      </w:drawing>
    </w:r>
    <w:r>
      <w:t xml:space="preserve">Open Hands, Open Access Deafblind Intervener Learning Modules  Module: An Overview of </w:t>
    </w:r>
    <w:proofErr w:type="spellStart"/>
    <w:r>
      <w:t>Deafblindness</w:t>
    </w:r>
    <w:proofErr w:type="spellEnd"/>
    <w:r>
      <w:t xml:space="preserve"> and Instructional Strategies</w:t>
    </w:r>
  </w:p>
  <w:p w14:paraId="0A5E2D75" w14:textId="77777777" w:rsidR="00FF116B" w:rsidRDefault="00FF11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D265EE"/>
    <w:multiLevelType w:val="multilevel"/>
    <w:tmpl w:val="75A6E1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8112E49"/>
    <w:multiLevelType w:val="multilevel"/>
    <w:tmpl w:val="B024EDC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6458990">
    <w:abstractNumId w:val="0"/>
  </w:num>
  <w:num w:numId="2" w16cid:durableId="1911233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FDE"/>
    <w:rsid w:val="000A3427"/>
    <w:rsid w:val="0016022D"/>
    <w:rsid w:val="0062368F"/>
    <w:rsid w:val="0068737B"/>
    <w:rsid w:val="0073528C"/>
    <w:rsid w:val="007A1FE7"/>
    <w:rsid w:val="009D7802"/>
    <w:rsid w:val="00A97654"/>
    <w:rsid w:val="00B464E7"/>
    <w:rsid w:val="00C05318"/>
    <w:rsid w:val="00C63F40"/>
    <w:rsid w:val="00E726DD"/>
    <w:rsid w:val="00ED2FDE"/>
    <w:rsid w:val="00F962A1"/>
    <w:rsid w:val="00FF1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470D8"/>
  <w15:docId w15:val="{90B5DBCF-4404-4C41-A680-91E89414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uiPriority w:val="9"/>
    <w:qFormat/>
    <w:rsid w:val="00C63F40"/>
    <w:pPr>
      <w:jc w:val="center"/>
      <w:outlineLvl w:val="0"/>
    </w:pPr>
    <w:rPr>
      <w:sz w:val="56"/>
      <w:szCs w:val="56"/>
    </w:rPr>
  </w:style>
  <w:style w:type="paragraph" w:styleId="Heading2">
    <w:name w:val="heading 2"/>
    <w:basedOn w:val="Normal"/>
    <w:next w:val="Normal"/>
    <w:uiPriority w:val="9"/>
    <w:semiHidden/>
    <w:unhideWhenUsed/>
    <w:qFormat/>
    <w:pPr>
      <w:spacing w:before="240" w:after="240"/>
      <w:jc w:val="center"/>
      <w:outlineLvl w:val="1"/>
    </w:pPr>
    <w:rPr>
      <w:b/>
      <w:color w:val="2F2F56"/>
      <w:sz w:val="28"/>
      <w:szCs w:val="28"/>
    </w:rPr>
  </w:style>
  <w:style w:type="paragraph" w:styleId="Heading3">
    <w:name w:val="heading 3"/>
    <w:basedOn w:val="Normal"/>
    <w:next w:val="Normal"/>
    <w:uiPriority w:val="9"/>
    <w:semiHidden/>
    <w:unhideWhenUsed/>
    <w:qFormat/>
    <w:pPr>
      <w:spacing w:before="240" w:after="0"/>
      <w:outlineLvl w:val="2"/>
    </w:pPr>
    <w:rPr>
      <w:b/>
      <w:color w:val="2F2F56"/>
    </w:rPr>
  </w:style>
  <w:style w:type="paragraph" w:styleId="Heading4">
    <w:name w:val="heading 4"/>
    <w:basedOn w:val="Normal"/>
    <w:next w:val="Normal"/>
    <w:uiPriority w:val="9"/>
    <w:semiHidden/>
    <w:unhideWhenUsed/>
    <w:qFormat/>
    <w:pPr>
      <w:spacing w:before="240" w:after="0"/>
      <w:outlineLvl w:val="3"/>
    </w:pPr>
    <w:rPr>
      <w:b/>
      <w:i/>
      <w:color w:val="2F2F5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pPr>
    <w:rPr>
      <w:b/>
      <w:color w:val="408087"/>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F1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16B"/>
  </w:style>
  <w:style w:type="paragraph" w:styleId="Footer">
    <w:name w:val="footer"/>
    <w:basedOn w:val="Normal"/>
    <w:link w:val="FooterChar"/>
    <w:uiPriority w:val="99"/>
    <w:unhideWhenUsed/>
    <w:rsid w:val="00FF1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16B"/>
  </w:style>
  <w:style w:type="character" w:styleId="Hyperlink">
    <w:name w:val="Hyperlink"/>
    <w:basedOn w:val="DefaultParagraphFont"/>
    <w:uiPriority w:val="99"/>
    <w:unhideWhenUsed/>
    <w:rsid w:val="0062368F"/>
    <w:rPr>
      <w:color w:val="0000FF" w:themeColor="hyperlink"/>
      <w:u w:val="single"/>
    </w:rPr>
  </w:style>
  <w:style w:type="character" w:styleId="UnresolvedMention">
    <w:name w:val="Unresolved Mention"/>
    <w:basedOn w:val="DefaultParagraphFont"/>
    <w:uiPriority w:val="99"/>
    <w:semiHidden/>
    <w:unhideWhenUsed/>
    <w:rsid w:val="0062368F"/>
    <w:rPr>
      <w:color w:val="605E5C"/>
      <w:shd w:val="clear" w:color="auto" w:fill="E1DFDD"/>
    </w:rPr>
  </w:style>
  <w:style w:type="character" w:styleId="FollowedHyperlink">
    <w:name w:val="FollowedHyperlink"/>
    <w:basedOn w:val="DefaultParagraphFont"/>
    <w:uiPriority w:val="99"/>
    <w:semiHidden/>
    <w:unhideWhenUsed/>
    <w:rsid w:val="000A34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arediseases.org/rare-diseas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ationaldb.org/info-center/overview/causes/"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nationaldb.org/for-state-deaf-blind-projects/child-count-management/db-child-count-etiology-code-list/" TargetMode="External"/><Relationship Id="rId4" Type="http://schemas.openxmlformats.org/officeDocument/2006/relationships/webSettings" Target="webSettings.xml"/><Relationship Id="rId9" Type="http://schemas.openxmlformats.org/officeDocument/2006/relationships/hyperlink" Target="https://rarediseases.info.nih.gov/"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Beck</dc:creator>
  <cp:lastModifiedBy>Laura Beck</cp:lastModifiedBy>
  <cp:revision>5</cp:revision>
  <dcterms:created xsi:type="dcterms:W3CDTF">2025-01-07T21:58:00Z</dcterms:created>
  <dcterms:modified xsi:type="dcterms:W3CDTF">2025-01-07T22:12:00Z</dcterms:modified>
</cp:coreProperties>
</file>