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00" w:lin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408087"/>
          <w:rtl w:val="0"/>
        </w:rPr>
        <w:t xml:space="preserve">Module 2: Early Intervention for Children Who Are Deafblind </w:t>
        <w:br w:type="textWrapping"/>
        <w:t xml:space="preserve">Lesson 2 Quiz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TRUE/FALSE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Infants and toddlers who are deafblind often communicate in subtle ways, and their communication almost always develops more slowly than children with typical hearing and vision.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Infants and toddlers who are deafblind typically start to develop symbolic communication between 12 and 18 months.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Assessing the receptive communication of a child who is deafblind involves observing how well they express their needs and desires.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Touch cues can help an infant or toddler who is deafblind learn to anticipate what is going to happen next.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Asking an infant or toddler who is deafblind to make a choice will likely confuse and frustrate them because of their limited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way to encourage a child who is deafblind to communicate is to do something the child likes and then pause and wait patiently to see how the child responds.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Because their other senses are more highly developed, children who are deafblind typically process sensory information much faster than children with typical hearing and 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Imitation is a way to start a “conversation” with an infant or toddler who is deafblind because it encourages communication and promotes bonding.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biobehavioral state of a child who is deafblind typically fluctuates throughout the day and is influenced by a variety of factors.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Because they do not have access to incidental information, infants and toddlers who are deafblind need to be intentionally taught concepts.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want to teach a child who is deafblind the concept of “cat,” have them tactually explore a stuffed animal cat or a plastic toy cat rather than touch a real 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have a child who is deafblind learn a picture cue for having a drink, it is better to use a picture of the child's own sippy cup than a drawing of a cup.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Multiple Choice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of the following statements is false about emerging communication?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is sometimes called presymbolic or prelinguistic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starts to occur when a child understands that symbols can represent people, places, and things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begins right away for all infants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is a type of communication that is mostly unintentional and automatic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begin building a communication system for an infant or toddler who is deafblind, it is important to first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Read medical reports from hearing and vision specialists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Observe how the child uses their hearing and vision functionally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Talk with the family about how the child gets their attention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of the above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Consistent and deliberate use of touch and object cues to share information with a child will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Lessen the child’s anxiety and help them relax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Allow the child to anticipate what will happen next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Decrease the need for the child to use expressive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of the above are 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Answers A and B are both 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Processing time for an infant or toddler who is deafblind 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Much slower than for a child with typical hearing and vision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different from that of a child with typical hearing and 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Much quicker than for a child with typical hearing and 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Dependent on the child’s motor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biobehavioral state of an infant or toddler who is deafblind can be influenced 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How they feel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What medications they are taking 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Whether they are in an environment they find overwhelming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of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self-concept development process for a child who is deafblind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influenced by their experiences with other people, places, and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Occurs much earlier than it does for children with typical hearing and 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be delayed if they have siblings who try to communicate for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Begins soon after the child has developed expressive and receptive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>
        <w:rFonts w:ascii="IBM Plex Sans" w:cs="IBM Plex Sans" w:eastAsia="IBM Plex Sans" w:hAnsi="IBM Plex Sans"/>
        <w:b w:val="1"/>
        <w:sz w:val="20"/>
        <w:szCs w:val="20"/>
        <w:highlight w:val="white"/>
      </w:rPr>
    </w:pPr>
    <w:r w:rsidDel="00000000" w:rsidR="00000000" w:rsidRPr="00000000">
      <w:rPr>
        <w:rFonts w:ascii="IBM Plex Sans" w:cs="IBM Plex Sans" w:eastAsia="IBM Plex Sans" w:hAnsi="IBM Plex Sans"/>
        <w:b w:val="1"/>
        <w:sz w:val="20"/>
        <w:szCs w:val="20"/>
        <w:highlight w:val="white"/>
        <w:rtl w:val="0"/>
      </w:rPr>
      <w:t xml:space="preserve">National Center on Deaf-Blindness, 2023</w:t>
    </w:r>
  </w:p>
  <w:p w:rsidR="00000000" w:rsidDel="00000000" w:rsidP="00000000" w:rsidRDefault="00000000" w:rsidRPr="00000000" w14:paraId="0000003A">
    <w:pPr>
      <w:jc w:val="center"/>
      <w:rPr>
        <w:rFonts w:ascii="IBM Plex Sans" w:cs="IBM Plex Sans" w:eastAsia="IBM Plex Sans" w:hAnsi="IBM Plex Sans"/>
        <w:b w:val="1"/>
        <w:sz w:val="20"/>
        <w:szCs w:val="20"/>
        <w:highlight w:val="white"/>
      </w:rPr>
    </w:pPr>
    <w:r w:rsidDel="00000000" w:rsidR="00000000" w:rsidRPr="00000000">
      <w:rPr>
        <w:rFonts w:ascii="IBM Plex Sans" w:cs="IBM Plex Sans" w:eastAsia="IBM Plex Sans" w:hAnsi="IBM Plex Sans"/>
        <w:b w:val="1"/>
        <w:sz w:val="20"/>
        <w:szCs w:val="20"/>
        <w:highlight w:val="white"/>
        <w:rtl w:val="0"/>
      </w:rPr>
      <w:t xml:space="preserve">nationaldb.org</w:t>
    </w:r>
  </w:p>
  <w:p w:rsidR="00000000" w:rsidDel="00000000" w:rsidP="00000000" w:rsidRDefault="00000000" w:rsidRPr="00000000" w14:paraId="0000003B">
    <w:pPr>
      <w:rPr>
        <w:rFonts w:ascii="IBM Plex Sans" w:cs="IBM Plex Sans" w:eastAsia="IBM Plex Sans" w:hAnsi="IBM Plex Sans"/>
        <w:sz w:val="16"/>
        <w:szCs w:val="16"/>
        <w:highlight w:val="white"/>
      </w:rPr>
    </w:pPr>
    <w:r w:rsidDel="00000000" w:rsidR="00000000" w:rsidRPr="00000000">
      <w:rPr>
        <w:rFonts w:ascii="IBM Plex Sans" w:cs="IBM Plex Sans" w:eastAsia="IBM Plex Sans" w:hAnsi="IBM Plex Sans"/>
        <w:sz w:val="16"/>
        <w:szCs w:val="16"/>
        <w:highlight w:val="white"/>
        <w:rtl w:val="0"/>
      </w:rPr>
      <w:t xml:space="preserve"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Weigert.</w:t>
    </w:r>
  </w:p>
  <w:p w:rsidR="00000000" w:rsidDel="00000000" w:rsidP="00000000" w:rsidRDefault="00000000" w:rsidRPr="00000000" w14:paraId="0000003C">
    <w:pPr>
      <w:spacing w:after="120" w:before="120" w:lineRule="auto"/>
      <w:jc w:val="center"/>
      <w:rPr>
        <w:rFonts w:ascii="IBM Plex Sans" w:cs="IBM Plex Sans" w:eastAsia="IBM Plex Sans" w:hAnsi="IBM Plex Sans"/>
        <w:sz w:val="24"/>
        <w:szCs w:val="24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1676400</wp:posOffset>
          </wp:positionH>
          <wp:positionV relativeFrom="paragraph">
            <wp:posOffset>95250</wp:posOffset>
          </wp:positionV>
          <wp:extent cx="2586038" cy="509819"/>
          <wp:effectExtent b="0" l="0" r="0" t="0"/>
          <wp:wrapSquare wrapText="bothSides" distB="0" distT="0" distL="0" distR="0"/>
          <wp:docPr descr="NCDB: National Center on Deaf-Blindness&#10;IDEAs that Work: Office of Special Education Programs, U.S. Department of Education" id="10" name="image2.png"/>
          <a:graphic>
            <a:graphicData uri="http://schemas.openxmlformats.org/drawingml/2006/picture">
              <pic:pic>
                <pic:nvPicPr>
                  <pic:cNvPr descr="NCDB: National Center on Deaf-Blindness&#10;IDEAs that Work: Office of Special Education Programs, U.S. Department of Education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6038" cy="5098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40" w:lineRule="auto"/>
      <w:rPr/>
    </w:pPr>
    <w:r w:rsidDel="00000000" w:rsidR="00000000" w:rsidRPr="00000000">
      <w:rPr/>
      <w:drawing>
        <wp:inline distB="0" distT="0" distL="0" distR="0">
          <wp:extent cx="1980898" cy="928088"/>
          <wp:effectExtent b="0" l="0" r="0" t="0"/>
          <wp:docPr descr="Teaching Children Who Are Deafblind logo" id="11" name="image1.png"/>
          <a:graphic>
            <a:graphicData uri="http://schemas.openxmlformats.org/drawingml/2006/picture">
              <pic:pic>
                <pic:nvPicPr>
                  <pic:cNvPr descr="Teaching Children Who Are Deafblin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898" cy="928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EF174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1748"/>
  </w:style>
  <w:style w:type="paragraph" w:styleId="Footer">
    <w:name w:val="footer"/>
    <w:basedOn w:val="Normal"/>
    <w:link w:val="FooterChar"/>
    <w:uiPriority w:val="99"/>
    <w:unhideWhenUsed w:val="1"/>
    <w:rsid w:val="00EF174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174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wxbOSf8aR2XqpvQfYN3TQMGB7A==">AMUW2mUSWAJqMpawbAr226fknDPhcdnWIS6br3v6IV5+n5yb22KwovZ49t8M+lLUNw1sbqu5Znjqj/+0w3EFzKylC5FEo5yGgViPn2jJwDSYtDFtAV/aCkIYz1lNqPGUvmrV8s0ogt/K/VK7mlkg41Hc6TCdGzVK4A==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2022-09-07T18:41:00Z</dcterms:created>
</cp:coreProperties>
</file>