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spacing w:after="0" w:before="0" w:lineRule="auto"/>
        <w:rPr>
          <w:rFonts w:ascii="PT Sans" w:cs="PT Sans" w:eastAsia="PT Sans" w:hAnsi="PT Sans"/>
          <w:sz w:val="52"/>
          <w:szCs w:val="52"/>
        </w:rPr>
      </w:pPr>
      <w:r w:rsidDel="00000000" w:rsidR="00000000" w:rsidRPr="00000000">
        <w:rPr>
          <w:rFonts w:ascii="PT Sans" w:cs="PT Sans" w:eastAsia="PT Sans" w:hAnsi="PT Sans"/>
          <w:sz w:val="52"/>
          <w:szCs w:val="52"/>
          <w:rtl w:val="0"/>
        </w:rPr>
        <w:t xml:space="preserve">What Does Your Child See? </w:t>
        <w:br w:type="textWrapping"/>
        <w:t xml:space="preserve">What Does Your Child Hear?</w:t>
      </w:r>
    </w:p>
    <w:p w:rsidR="00000000" w:rsidDel="00000000" w:rsidP="00000000" w:rsidRDefault="00000000" w:rsidRPr="00000000" w14:paraId="00000002">
      <w:pPr>
        <w:pStyle w:val="Heading2"/>
        <w:rPr/>
      </w:pPr>
      <w:r w:rsidDel="00000000" w:rsidR="00000000" w:rsidRPr="00000000">
        <w:rPr>
          <w:rtl w:val="0"/>
        </w:rPr>
        <w:t xml:space="preserve">Risk Factors for Vision Loss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before="60" w:lineRule="auto"/>
        <w:ind w:left="792" w:hanging="360"/>
        <w:rPr>
          <w:rFonts w:ascii="PT Serif" w:cs="PT Serif" w:eastAsia="PT Serif" w:hAnsi="PT Serif"/>
          <w:sz w:val="24"/>
          <w:szCs w:val="24"/>
        </w:rPr>
      </w:pPr>
      <w:r w:rsidDel="00000000" w:rsidR="00000000" w:rsidRPr="00000000">
        <w:rPr>
          <w:rFonts w:ascii="PT Serif" w:cs="PT Serif" w:eastAsia="PT Serif" w:hAnsi="PT Serif"/>
          <w:sz w:val="24"/>
          <w:szCs w:val="24"/>
          <w:rtl w:val="0"/>
        </w:rPr>
        <w:t xml:space="preserve">Family member concerned about the child’s vision.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before="60" w:lineRule="auto"/>
        <w:ind w:left="792" w:hanging="360"/>
        <w:rPr>
          <w:rFonts w:ascii="PT Serif" w:cs="PT Serif" w:eastAsia="PT Serif" w:hAnsi="PT Serif"/>
          <w:sz w:val="24"/>
          <w:szCs w:val="24"/>
        </w:rPr>
      </w:pPr>
      <w:r w:rsidDel="00000000" w:rsidR="00000000" w:rsidRPr="00000000">
        <w:rPr>
          <w:rFonts w:ascii="PT Serif" w:cs="PT Serif" w:eastAsia="PT Serif" w:hAnsi="PT Serif"/>
          <w:sz w:val="24"/>
          <w:szCs w:val="24"/>
          <w:rtl w:val="0"/>
        </w:rPr>
        <w:t xml:space="preserve">Baby was exposed to alcohol or drugs before birth.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before="60" w:lineRule="auto"/>
        <w:ind w:left="792" w:hanging="360"/>
        <w:rPr>
          <w:rFonts w:ascii="PT Serif" w:cs="PT Serif" w:eastAsia="PT Serif" w:hAnsi="PT Serif"/>
          <w:sz w:val="24"/>
          <w:szCs w:val="24"/>
        </w:rPr>
      </w:pPr>
      <w:r w:rsidDel="00000000" w:rsidR="00000000" w:rsidRPr="00000000">
        <w:rPr>
          <w:rFonts w:ascii="PT Serif" w:cs="PT Serif" w:eastAsia="PT Serif" w:hAnsi="PT Serif"/>
          <w:sz w:val="24"/>
          <w:szCs w:val="24"/>
          <w:rtl w:val="0"/>
        </w:rPr>
        <w:t xml:space="preserve">Baby was premature and given oxygen in the hospital.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before="60" w:lineRule="auto"/>
        <w:ind w:left="792" w:hanging="360"/>
        <w:rPr>
          <w:rFonts w:ascii="PT Serif" w:cs="PT Serif" w:eastAsia="PT Serif" w:hAnsi="PT Serif"/>
          <w:sz w:val="24"/>
          <w:szCs w:val="24"/>
        </w:rPr>
      </w:pPr>
      <w:r w:rsidDel="00000000" w:rsidR="00000000" w:rsidRPr="00000000">
        <w:rPr>
          <w:rFonts w:ascii="PT Serif" w:cs="PT Serif" w:eastAsia="PT Serif" w:hAnsi="PT Serif"/>
          <w:sz w:val="24"/>
          <w:szCs w:val="24"/>
          <w:rtl w:val="0"/>
        </w:rPr>
        <w:t xml:space="preserve">Baby had birth weight of less than 3.3 pounds.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before="60" w:lineRule="auto"/>
        <w:ind w:left="792" w:hanging="360"/>
        <w:rPr>
          <w:rFonts w:ascii="PT Serif" w:cs="PT Serif" w:eastAsia="PT Serif" w:hAnsi="PT Serif"/>
          <w:sz w:val="24"/>
          <w:szCs w:val="24"/>
        </w:rPr>
      </w:pPr>
      <w:r w:rsidDel="00000000" w:rsidR="00000000" w:rsidRPr="00000000">
        <w:rPr>
          <w:rFonts w:ascii="PT Serif" w:cs="PT Serif" w:eastAsia="PT Serif" w:hAnsi="PT Serif"/>
          <w:sz w:val="24"/>
          <w:szCs w:val="24"/>
          <w:rtl w:val="0"/>
        </w:rPr>
        <w:t xml:space="preserve">Child had meningitis or encephalitis.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before="60" w:lineRule="auto"/>
        <w:ind w:left="792" w:hanging="360"/>
        <w:rPr>
          <w:rFonts w:ascii="PT Serif" w:cs="PT Serif" w:eastAsia="PT Serif" w:hAnsi="PT Serif"/>
          <w:sz w:val="24"/>
          <w:szCs w:val="24"/>
        </w:rPr>
      </w:pPr>
      <w:r w:rsidDel="00000000" w:rsidR="00000000" w:rsidRPr="00000000">
        <w:rPr>
          <w:rFonts w:ascii="PT Serif" w:cs="PT Serif" w:eastAsia="PT Serif" w:hAnsi="PT Serif"/>
          <w:sz w:val="24"/>
          <w:szCs w:val="24"/>
          <w:rtl w:val="0"/>
        </w:rPr>
        <w:t xml:space="preserve">Mother had infection (toxoplasmosis, rubella, CMV, syphilis, herpes) during pregnancy.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before="60" w:lineRule="auto"/>
        <w:ind w:left="792" w:hanging="360"/>
        <w:rPr>
          <w:rFonts w:ascii="PT Serif" w:cs="PT Serif" w:eastAsia="PT Serif" w:hAnsi="PT Serif"/>
          <w:sz w:val="24"/>
          <w:szCs w:val="24"/>
        </w:rPr>
      </w:pPr>
      <w:r w:rsidDel="00000000" w:rsidR="00000000" w:rsidRPr="00000000">
        <w:rPr>
          <w:rFonts w:ascii="PT Serif" w:cs="PT Serif" w:eastAsia="PT Serif" w:hAnsi="PT Serif"/>
          <w:sz w:val="24"/>
          <w:szCs w:val="24"/>
          <w:rtl w:val="0"/>
        </w:rPr>
        <w:t xml:space="preserve">Family history of vision loss (retinitis pigmentosa).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before="60" w:lineRule="auto"/>
        <w:ind w:left="792" w:hanging="360"/>
        <w:rPr>
          <w:rFonts w:ascii="PT Serif" w:cs="PT Serif" w:eastAsia="PT Serif" w:hAnsi="PT Serif"/>
          <w:sz w:val="24"/>
          <w:szCs w:val="24"/>
        </w:rPr>
      </w:pPr>
      <w:r w:rsidDel="00000000" w:rsidR="00000000" w:rsidRPr="00000000">
        <w:rPr>
          <w:rFonts w:ascii="PT Serif" w:cs="PT Serif" w:eastAsia="PT Serif" w:hAnsi="PT Serif"/>
          <w:sz w:val="24"/>
          <w:szCs w:val="24"/>
          <w:rtl w:val="0"/>
        </w:rPr>
        <w:t xml:space="preserve">Baby has a syndrome or condition associated with visual impairment.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before="60" w:lineRule="auto"/>
        <w:ind w:left="792" w:hanging="360"/>
        <w:rPr>
          <w:rFonts w:ascii="PT Serif" w:cs="PT Serif" w:eastAsia="PT Serif" w:hAnsi="PT Serif"/>
          <w:sz w:val="24"/>
          <w:szCs w:val="24"/>
        </w:rPr>
      </w:pPr>
      <w:r w:rsidDel="00000000" w:rsidR="00000000" w:rsidRPr="00000000">
        <w:rPr>
          <w:rFonts w:ascii="PT Serif" w:cs="PT Serif" w:eastAsia="PT Serif" w:hAnsi="PT Serif"/>
          <w:sz w:val="24"/>
          <w:szCs w:val="24"/>
          <w:rtl w:val="0"/>
        </w:rPr>
        <w:t xml:space="preserve">Child experienced asphyxia or has had an injury or trauma to the head.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before="60" w:lineRule="auto"/>
        <w:ind w:left="792" w:hanging="360"/>
        <w:rPr>
          <w:rFonts w:ascii="PT Serif" w:cs="PT Serif" w:eastAsia="PT Serif" w:hAnsi="PT Serif"/>
          <w:sz w:val="24"/>
          <w:szCs w:val="24"/>
        </w:rPr>
      </w:pPr>
      <w:r w:rsidDel="00000000" w:rsidR="00000000" w:rsidRPr="00000000">
        <w:rPr>
          <w:rFonts w:ascii="PT Serif" w:cs="PT Serif" w:eastAsia="PT Serif" w:hAnsi="PT Serif"/>
          <w:sz w:val="24"/>
          <w:szCs w:val="24"/>
          <w:rtl w:val="0"/>
        </w:rPr>
        <w:t xml:space="preserve">Child has neurological problems, such as seizures.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before="60" w:lineRule="auto"/>
        <w:ind w:left="792" w:hanging="360"/>
        <w:rPr>
          <w:rFonts w:ascii="PT Serif" w:cs="PT Serif" w:eastAsia="PT Serif" w:hAnsi="PT Serif"/>
          <w:sz w:val="24"/>
          <w:szCs w:val="24"/>
        </w:rPr>
      </w:pPr>
      <w:r w:rsidDel="00000000" w:rsidR="00000000" w:rsidRPr="00000000">
        <w:rPr>
          <w:rFonts w:ascii="PT Serif" w:cs="PT Serif" w:eastAsia="PT Serif" w:hAnsi="PT Serif"/>
          <w:sz w:val="24"/>
          <w:szCs w:val="24"/>
          <w:rtl w:val="0"/>
        </w:rPr>
        <w:t xml:space="preserve">Child has other medical concerns (hearing loss, cerebral palsy).</w:t>
      </w:r>
    </w:p>
    <w:p w:rsidR="00000000" w:rsidDel="00000000" w:rsidP="00000000" w:rsidRDefault="00000000" w:rsidRPr="00000000" w14:paraId="0000000E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6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85"/>
        <w:gridCol w:w="2385"/>
        <w:gridCol w:w="6295"/>
        <w:tblGridChange w:id="0">
          <w:tblGrid>
            <w:gridCol w:w="885"/>
            <w:gridCol w:w="2385"/>
            <w:gridCol w:w="6295"/>
          </w:tblGrid>
        </w:tblGridChange>
      </w:tblGrid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0F">
            <w:pPr>
              <w:pStyle w:val="Heading2"/>
              <w:spacing w:after="120" w:before="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Typical Vision Development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numPr>
                <w:ilvl w:val="0"/>
                <w:numId w:val="6"/>
              </w:numPr>
              <w:spacing w:after="160" w:line="240" w:lineRule="auto"/>
              <w:ind w:left="720" w:hanging="360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spacing w:after="160" w:before="60" w:line="240" w:lineRule="auto"/>
              <w:rPr>
                <w:rFonts w:ascii="PT Serif" w:cs="PT Serif" w:eastAsia="PT Serif" w:hAnsi="PT Seri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PT Serif" w:cs="PT Serif" w:eastAsia="PT Serif" w:hAnsi="PT Serif"/>
                <w:sz w:val="24"/>
                <w:szCs w:val="24"/>
                <w:highlight w:val="white"/>
                <w:rtl w:val="0"/>
              </w:rPr>
              <w:t xml:space="preserve">0-1 month</w:t>
            </w:r>
          </w:p>
        </w:tc>
        <w:tc>
          <w:tcPr/>
          <w:p w:rsidR="00000000" w:rsidDel="00000000" w:rsidP="00000000" w:rsidRDefault="00000000" w:rsidRPr="00000000" w14:paraId="00000014">
            <w:pPr>
              <w:spacing w:after="160" w:before="60" w:line="240" w:lineRule="auto"/>
              <w:rPr>
                <w:rFonts w:ascii="PT Serif" w:cs="PT Serif" w:eastAsia="PT Serif" w:hAnsi="PT Seri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PT Serif" w:cs="PT Serif" w:eastAsia="PT Serif" w:hAnsi="PT Serif"/>
                <w:sz w:val="24"/>
                <w:szCs w:val="24"/>
                <w:highlight w:val="white"/>
                <w:rtl w:val="0"/>
              </w:rPr>
              <w:t xml:space="preserve">Looks at mother’s or caregiver’s face. Responds to lights.</w:t>
            </w:r>
          </w:p>
        </w:tc>
      </w:tr>
      <w:tr>
        <w:trPr>
          <w:cantSplit w:val="0"/>
          <w:trHeight w:val="580" w:hRule="atLeast"/>
          <w:tblHeader w:val="0"/>
        </w:trPr>
        <w:tc>
          <w:tcPr/>
          <w:p w:rsidR="00000000" w:rsidDel="00000000" w:rsidP="00000000" w:rsidRDefault="00000000" w:rsidRPr="00000000" w14:paraId="00000015">
            <w:pPr>
              <w:numPr>
                <w:ilvl w:val="0"/>
                <w:numId w:val="3"/>
              </w:numPr>
              <w:spacing w:after="160" w:line="240" w:lineRule="auto"/>
              <w:ind w:left="720" w:hanging="360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spacing w:after="160" w:before="60" w:line="240" w:lineRule="auto"/>
              <w:rPr>
                <w:rFonts w:ascii="PT Serif" w:cs="PT Serif" w:eastAsia="PT Serif" w:hAnsi="PT Seri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PT Serif" w:cs="PT Serif" w:eastAsia="PT Serif" w:hAnsi="PT Serif"/>
                <w:sz w:val="24"/>
                <w:szCs w:val="24"/>
                <w:highlight w:val="white"/>
                <w:rtl w:val="0"/>
              </w:rPr>
              <w:t xml:space="preserve">2-4 months</w:t>
            </w:r>
          </w:p>
        </w:tc>
        <w:tc>
          <w:tcPr/>
          <w:p w:rsidR="00000000" w:rsidDel="00000000" w:rsidP="00000000" w:rsidRDefault="00000000" w:rsidRPr="00000000" w14:paraId="00000017">
            <w:pPr>
              <w:spacing w:after="160" w:before="60" w:line="240" w:lineRule="auto"/>
              <w:rPr>
                <w:rFonts w:ascii="PT Serif" w:cs="PT Serif" w:eastAsia="PT Serif" w:hAnsi="PT Seri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PT Serif" w:cs="PT Serif" w:eastAsia="PT Serif" w:hAnsi="PT Serif"/>
                <w:sz w:val="24"/>
                <w:szCs w:val="24"/>
                <w:highlight w:val="white"/>
                <w:rtl w:val="0"/>
              </w:rPr>
              <w:t xml:space="preserve">Begins to smile at others. Follows a moving person with his/her eyes. Fascinated by lights and bright colors. Begins to look at own hands.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8">
            <w:pPr>
              <w:numPr>
                <w:ilvl w:val="0"/>
                <w:numId w:val="14"/>
              </w:numPr>
              <w:spacing w:after="160" w:line="240" w:lineRule="auto"/>
              <w:ind w:left="720" w:hanging="360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spacing w:after="160" w:before="60" w:line="240" w:lineRule="auto"/>
              <w:rPr>
                <w:rFonts w:ascii="PT Serif" w:cs="PT Serif" w:eastAsia="PT Serif" w:hAnsi="PT Seri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PT Serif" w:cs="PT Serif" w:eastAsia="PT Serif" w:hAnsi="PT Serif"/>
                <w:sz w:val="24"/>
                <w:szCs w:val="24"/>
                <w:highlight w:val="white"/>
                <w:rtl w:val="0"/>
              </w:rPr>
              <w:t xml:space="preserve">5-8 months</w:t>
            </w:r>
          </w:p>
        </w:tc>
        <w:tc>
          <w:tcPr/>
          <w:p w:rsidR="00000000" w:rsidDel="00000000" w:rsidP="00000000" w:rsidRDefault="00000000" w:rsidRPr="00000000" w14:paraId="0000001A">
            <w:pPr>
              <w:spacing w:after="160" w:before="60" w:line="240" w:lineRule="auto"/>
              <w:rPr>
                <w:rFonts w:ascii="PT Serif" w:cs="PT Serif" w:eastAsia="PT Serif" w:hAnsi="PT Seri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PT Serif" w:cs="PT Serif" w:eastAsia="PT Serif" w:hAnsi="PT Serif"/>
                <w:sz w:val="24"/>
                <w:szCs w:val="24"/>
                <w:highlight w:val="white"/>
                <w:rtl w:val="0"/>
              </w:rPr>
              <w:t xml:space="preserve">Watches things happening across the room. Reaches for nearby toys. Looks at small objects, such as raisins or small cereal.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B">
            <w:pPr>
              <w:numPr>
                <w:ilvl w:val="0"/>
                <w:numId w:val="8"/>
              </w:numPr>
              <w:spacing w:after="160" w:line="240" w:lineRule="auto"/>
              <w:ind w:left="720" w:hanging="360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spacing w:after="160" w:before="60" w:line="240" w:lineRule="auto"/>
              <w:rPr>
                <w:rFonts w:ascii="PT Serif" w:cs="PT Serif" w:eastAsia="PT Serif" w:hAnsi="PT Seri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PT Serif" w:cs="PT Serif" w:eastAsia="PT Serif" w:hAnsi="PT Serif"/>
                <w:sz w:val="24"/>
                <w:szCs w:val="24"/>
                <w:highlight w:val="white"/>
                <w:rtl w:val="0"/>
              </w:rPr>
              <w:t xml:space="preserve">9-12 months</w:t>
            </w:r>
          </w:p>
        </w:tc>
        <w:tc>
          <w:tcPr/>
          <w:p w:rsidR="00000000" w:rsidDel="00000000" w:rsidP="00000000" w:rsidRDefault="00000000" w:rsidRPr="00000000" w14:paraId="0000001D">
            <w:pPr>
              <w:spacing w:after="160" w:before="60" w:line="240" w:lineRule="auto"/>
              <w:rPr>
                <w:rFonts w:ascii="PT Serif" w:cs="PT Serif" w:eastAsia="PT Serif" w:hAnsi="PT Seri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PT Serif" w:cs="PT Serif" w:eastAsia="PT Serif" w:hAnsi="PT Serif"/>
                <w:sz w:val="24"/>
                <w:szCs w:val="24"/>
                <w:highlight w:val="white"/>
                <w:rtl w:val="0"/>
              </w:rPr>
              <w:t xml:space="preserve">Reacts to facial expressions of others (smiles, frowns, funny faces, etc.). Looks for fallen toys, even around corners. Is interested in picking up tiny objects such as lint on carpet.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E">
            <w:pPr>
              <w:numPr>
                <w:ilvl w:val="0"/>
                <w:numId w:val="4"/>
              </w:numPr>
              <w:spacing w:after="160" w:line="240" w:lineRule="auto"/>
              <w:ind w:left="720" w:hanging="360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spacing w:after="160" w:before="60" w:line="240" w:lineRule="auto"/>
              <w:rPr>
                <w:rFonts w:ascii="PT Serif" w:cs="PT Serif" w:eastAsia="PT Serif" w:hAnsi="PT Seri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PT Serif" w:cs="PT Serif" w:eastAsia="PT Serif" w:hAnsi="PT Serif"/>
                <w:sz w:val="24"/>
                <w:szCs w:val="24"/>
                <w:highlight w:val="white"/>
                <w:rtl w:val="0"/>
              </w:rPr>
              <w:t xml:space="preserve">12-18 months</w:t>
            </w:r>
          </w:p>
        </w:tc>
        <w:tc>
          <w:tcPr/>
          <w:p w:rsidR="00000000" w:rsidDel="00000000" w:rsidP="00000000" w:rsidRDefault="00000000" w:rsidRPr="00000000" w14:paraId="00000020">
            <w:pPr>
              <w:spacing w:after="160" w:before="60" w:line="240" w:lineRule="auto"/>
              <w:rPr>
                <w:rFonts w:ascii="PT Serif" w:cs="PT Serif" w:eastAsia="PT Serif" w:hAnsi="PT Seri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PT Serif" w:cs="PT Serif" w:eastAsia="PT Serif" w:hAnsi="PT Serif"/>
                <w:sz w:val="24"/>
                <w:szCs w:val="24"/>
                <w:highlight w:val="white"/>
                <w:rtl w:val="0"/>
              </w:rPr>
              <w:t xml:space="preserve">Marks and scribbles with a crayon. Interested in picture books. Can reach in and pull out objects easily. Builds a short tower with blocks.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1">
            <w:pPr>
              <w:numPr>
                <w:ilvl w:val="0"/>
                <w:numId w:val="7"/>
              </w:numPr>
              <w:spacing w:after="160" w:line="240" w:lineRule="auto"/>
              <w:ind w:left="720" w:hanging="360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spacing w:after="160" w:before="60" w:line="240" w:lineRule="auto"/>
              <w:rPr>
                <w:rFonts w:ascii="PT Serif" w:cs="PT Serif" w:eastAsia="PT Serif" w:hAnsi="PT Seri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PT Serif" w:cs="PT Serif" w:eastAsia="PT Serif" w:hAnsi="PT Serif"/>
                <w:sz w:val="24"/>
                <w:szCs w:val="24"/>
                <w:highlight w:val="white"/>
                <w:rtl w:val="0"/>
              </w:rPr>
              <w:t xml:space="preserve">18-36 months</w:t>
            </w:r>
          </w:p>
        </w:tc>
        <w:tc>
          <w:tcPr/>
          <w:p w:rsidR="00000000" w:rsidDel="00000000" w:rsidP="00000000" w:rsidRDefault="00000000" w:rsidRPr="00000000" w14:paraId="00000023">
            <w:pPr>
              <w:spacing w:after="160" w:before="60" w:line="240" w:lineRule="auto"/>
              <w:rPr>
                <w:rFonts w:ascii="PT Serif" w:cs="PT Serif" w:eastAsia="PT Serif" w:hAnsi="PT Seri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PT Serif" w:cs="PT Serif" w:eastAsia="PT Serif" w:hAnsi="PT Serif"/>
                <w:sz w:val="24"/>
                <w:szCs w:val="24"/>
                <w:highlight w:val="white"/>
                <w:rtl w:val="0"/>
              </w:rPr>
              <w:t xml:space="preserve">Sees detail in familiar pictures. Copies a circle with a pencil or crayon. Looks for familiar things in the distance. Can imitate movements of others. Matches objects to pictures.</w:t>
            </w:r>
          </w:p>
        </w:tc>
      </w:tr>
    </w:tbl>
    <w:p w:rsidR="00000000" w:rsidDel="00000000" w:rsidP="00000000" w:rsidRDefault="00000000" w:rsidRPr="00000000" w14:paraId="00000024">
      <w:pPr>
        <w:pStyle w:val="Heading2"/>
        <w:rPr/>
      </w:pPr>
      <w:r w:rsidDel="00000000" w:rsidR="00000000" w:rsidRPr="00000000">
        <w:rPr>
          <w:rtl w:val="0"/>
        </w:rPr>
        <w:t xml:space="preserve">Risk Factors for Hearing Loss</w:t>
      </w:r>
    </w:p>
    <w:p w:rsidR="00000000" w:rsidDel="00000000" w:rsidP="00000000" w:rsidRDefault="00000000" w:rsidRPr="00000000" w14:paraId="00000025">
      <w:pPr>
        <w:numPr>
          <w:ilvl w:val="0"/>
          <w:numId w:val="13"/>
        </w:numPr>
        <w:spacing w:before="60" w:line="240" w:lineRule="auto"/>
        <w:ind w:left="720" w:hanging="360"/>
        <w:rPr>
          <w:rFonts w:ascii="PT Serif" w:cs="PT Serif" w:eastAsia="PT Serif" w:hAnsi="PT Serif"/>
          <w:sz w:val="24"/>
          <w:szCs w:val="24"/>
          <w:highlight w:val="white"/>
        </w:rPr>
      </w:pPr>
      <w:r w:rsidDel="00000000" w:rsidR="00000000" w:rsidRPr="00000000">
        <w:rPr>
          <w:rFonts w:ascii="PT Serif" w:cs="PT Serif" w:eastAsia="PT Serif" w:hAnsi="PT Serif"/>
          <w:sz w:val="24"/>
          <w:szCs w:val="24"/>
          <w:highlight w:val="white"/>
          <w:rtl w:val="0"/>
        </w:rPr>
        <w:t xml:space="preserve">Family member concerned about child’s hearing, speech, language, and developmental delay or developmental regression.</w:t>
      </w:r>
    </w:p>
    <w:p w:rsidR="00000000" w:rsidDel="00000000" w:rsidP="00000000" w:rsidRDefault="00000000" w:rsidRPr="00000000" w14:paraId="00000026">
      <w:pPr>
        <w:numPr>
          <w:ilvl w:val="0"/>
          <w:numId w:val="13"/>
        </w:numPr>
        <w:spacing w:before="60" w:line="240" w:lineRule="auto"/>
        <w:ind w:left="720" w:hanging="360"/>
        <w:rPr>
          <w:rFonts w:ascii="PT Serif" w:cs="PT Serif" w:eastAsia="PT Serif" w:hAnsi="PT Serif"/>
          <w:sz w:val="24"/>
          <w:szCs w:val="24"/>
          <w:highlight w:val="white"/>
        </w:rPr>
      </w:pPr>
      <w:r w:rsidDel="00000000" w:rsidR="00000000" w:rsidRPr="00000000">
        <w:rPr>
          <w:rFonts w:ascii="PT Serif" w:cs="PT Serif" w:eastAsia="PT Serif" w:hAnsi="PT Serif"/>
          <w:sz w:val="24"/>
          <w:szCs w:val="24"/>
          <w:highlight w:val="white"/>
          <w:rtl w:val="0"/>
        </w:rPr>
        <w:t xml:space="preserve">Family history of early, progressive, or delayed onset childhood hearing loss.</w:t>
      </w:r>
    </w:p>
    <w:p w:rsidR="00000000" w:rsidDel="00000000" w:rsidP="00000000" w:rsidRDefault="00000000" w:rsidRPr="00000000" w14:paraId="00000027">
      <w:pPr>
        <w:numPr>
          <w:ilvl w:val="0"/>
          <w:numId w:val="13"/>
        </w:numPr>
        <w:spacing w:before="60" w:line="240" w:lineRule="auto"/>
        <w:ind w:left="720" w:hanging="360"/>
        <w:rPr>
          <w:rFonts w:ascii="PT Serif" w:cs="PT Serif" w:eastAsia="PT Serif" w:hAnsi="PT Serif"/>
          <w:sz w:val="24"/>
          <w:szCs w:val="24"/>
          <w:highlight w:val="white"/>
        </w:rPr>
      </w:pPr>
      <w:r w:rsidDel="00000000" w:rsidR="00000000" w:rsidRPr="00000000">
        <w:rPr>
          <w:rFonts w:ascii="PT Serif" w:cs="PT Serif" w:eastAsia="PT Serif" w:hAnsi="PT Serif"/>
          <w:sz w:val="24"/>
          <w:szCs w:val="24"/>
          <w:highlight w:val="white"/>
          <w:rtl w:val="0"/>
        </w:rPr>
        <w:t xml:space="preserve">Baby was in the neonatal intensive care unit (NICU) for five days or more.</w:t>
      </w:r>
    </w:p>
    <w:p w:rsidR="00000000" w:rsidDel="00000000" w:rsidP="00000000" w:rsidRDefault="00000000" w:rsidRPr="00000000" w14:paraId="00000028">
      <w:pPr>
        <w:numPr>
          <w:ilvl w:val="0"/>
          <w:numId w:val="13"/>
        </w:numPr>
        <w:spacing w:before="60" w:line="240" w:lineRule="auto"/>
        <w:ind w:left="720" w:hanging="360"/>
        <w:rPr>
          <w:rFonts w:ascii="PT Serif" w:cs="PT Serif" w:eastAsia="PT Serif" w:hAnsi="PT Serif"/>
          <w:sz w:val="24"/>
          <w:szCs w:val="24"/>
          <w:highlight w:val="white"/>
        </w:rPr>
      </w:pPr>
      <w:r w:rsidDel="00000000" w:rsidR="00000000" w:rsidRPr="00000000">
        <w:rPr>
          <w:rFonts w:ascii="PT Serif" w:cs="PT Serif" w:eastAsia="PT Serif" w:hAnsi="PT Serif"/>
          <w:sz w:val="24"/>
          <w:szCs w:val="24"/>
          <w:highlight w:val="white"/>
          <w:rtl w:val="0"/>
        </w:rPr>
        <w:t xml:space="preserve">Baby had unusual ear, head, or neck formation (cleft lip or palate, microcephaly).</w:t>
      </w:r>
    </w:p>
    <w:p w:rsidR="00000000" w:rsidDel="00000000" w:rsidP="00000000" w:rsidRDefault="00000000" w:rsidRPr="00000000" w14:paraId="00000029">
      <w:pPr>
        <w:numPr>
          <w:ilvl w:val="0"/>
          <w:numId w:val="13"/>
        </w:numPr>
        <w:spacing w:before="60" w:line="240" w:lineRule="auto"/>
        <w:ind w:left="720" w:hanging="360"/>
        <w:rPr>
          <w:rFonts w:ascii="PT Serif" w:cs="PT Serif" w:eastAsia="PT Serif" w:hAnsi="PT Serif"/>
          <w:sz w:val="24"/>
          <w:szCs w:val="24"/>
          <w:highlight w:val="white"/>
        </w:rPr>
      </w:pPr>
      <w:r w:rsidDel="00000000" w:rsidR="00000000" w:rsidRPr="00000000">
        <w:rPr>
          <w:rFonts w:ascii="PT Serif" w:cs="PT Serif" w:eastAsia="PT Serif" w:hAnsi="PT Serif"/>
          <w:sz w:val="24"/>
          <w:szCs w:val="24"/>
          <w:highlight w:val="white"/>
          <w:rtl w:val="0"/>
        </w:rPr>
        <w:t xml:space="preserve">Baby has a syndrome or condition associated with atypical hearing thresholds.</w:t>
      </w:r>
    </w:p>
    <w:p w:rsidR="00000000" w:rsidDel="00000000" w:rsidP="00000000" w:rsidRDefault="00000000" w:rsidRPr="00000000" w14:paraId="0000002A">
      <w:pPr>
        <w:numPr>
          <w:ilvl w:val="0"/>
          <w:numId w:val="13"/>
        </w:numPr>
        <w:spacing w:before="60" w:line="240" w:lineRule="auto"/>
        <w:ind w:left="720" w:hanging="360"/>
        <w:rPr>
          <w:rFonts w:ascii="PT Serif" w:cs="PT Serif" w:eastAsia="PT Serif" w:hAnsi="PT Serif"/>
          <w:sz w:val="24"/>
          <w:szCs w:val="24"/>
          <w:highlight w:val="white"/>
        </w:rPr>
      </w:pPr>
      <w:r w:rsidDel="00000000" w:rsidR="00000000" w:rsidRPr="00000000">
        <w:rPr>
          <w:rFonts w:ascii="PT Serif" w:cs="PT Serif" w:eastAsia="PT Serif" w:hAnsi="PT Serif"/>
          <w:sz w:val="24"/>
          <w:szCs w:val="24"/>
          <w:highlight w:val="white"/>
          <w:rtl w:val="0"/>
        </w:rPr>
        <w:t xml:space="preserve">Baby had birth weight of less than 3.3 pounds.</w:t>
      </w:r>
    </w:p>
    <w:p w:rsidR="00000000" w:rsidDel="00000000" w:rsidP="00000000" w:rsidRDefault="00000000" w:rsidRPr="00000000" w14:paraId="0000002B">
      <w:pPr>
        <w:numPr>
          <w:ilvl w:val="0"/>
          <w:numId w:val="13"/>
        </w:numPr>
        <w:spacing w:before="60" w:line="240" w:lineRule="auto"/>
        <w:ind w:left="720" w:hanging="360"/>
        <w:rPr>
          <w:rFonts w:ascii="PT Serif" w:cs="PT Serif" w:eastAsia="PT Serif" w:hAnsi="PT Serif"/>
          <w:sz w:val="24"/>
          <w:szCs w:val="24"/>
          <w:highlight w:val="white"/>
        </w:rPr>
      </w:pPr>
      <w:r w:rsidDel="00000000" w:rsidR="00000000" w:rsidRPr="00000000">
        <w:rPr>
          <w:rFonts w:ascii="PT Serif" w:cs="PT Serif" w:eastAsia="PT Serif" w:hAnsi="PT Serif"/>
          <w:sz w:val="24"/>
          <w:szCs w:val="24"/>
          <w:highlight w:val="white"/>
          <w:rtl w:val="0"/>
        </w:rPr>
        <w:t xml:space="preserve">Baby had severe jaundice and an exchange blood transfusion was recommended.</w:t>
      </w:r>
    </w:p>
    <w:p w:rsidR="00000000" w:rsidDel="00000000" w:rsidP="00000000" w:rsidRDefault="00000000" w:rsidRPr="00000000" w14:paraId="0000002C">
      <w:pPr>
        <w:numPr>
          <w:ilvl w:val="0"/>
          <w:numId w:val="13"/>
        </w:numPr>
        <w:spacing w:before="60" w:line="240" w:lineRule="auto"/>
        <w:ind w:left="720" w:hanging="360"/>
        <w:rPr>
          <w:rFonts w:ascii="PT Serif" w:cs="PT Serif" w:eastAsia="PT Serif" w:hAnsi="PT Serif"/>
          <w:sz w:val="24"/>
          <w:szCs w:val="24"/>
          <w:highlight w:val="white"/>
        </w:rPr>
      </w:pPr>
      <w:r w:rsidDel="00000000" w:rsidR="00000000" w:rsidRPr="00000000">
        <w:rPr>
          <w:rFonts w:ascii="PT Serif" w:cs="PT Serif" w:eastAsia="PT Serif" w:hAnsi="PT Serif"/>
          <w:sz w:val="24"/>
          <w:szCs w:val="24"/>
          <w:highlight w:val="white"/>
          <w:rtl w:val="0"/>
        </w:rPr>
        <w:t xml:space="preserve">Mother had infection (toxoplasmosis, rubella, CMV, syphilis, herpes, Zika) during pregnancy.</w:t>
      </w:r>
    </w:p>
    <w:p w:rsidR="00000000" w:rsidDel="00000000" w:rsidP="00000000" w:rsidRDefault="00000000" w:rsidRPr="00000000" w14:paraId="0000002D">
      <w:pPr>
        <w:numPr>
          <w:ilvl w:val="0"/>
          <w:numId w:val="13"/>
        </w:numPr>
        <w:spacing w:before="60" w:line="240" w:lineRule="auto"/>
        <w:ind w:left="720" w:hanging="360"/>
        <w:rPr>
          <w:rFonts w:ascii="PT Serif" w:cs="PT Serif" w:eastAsia="PT Serif" w:hAnsi="PT Serif"/>
          <w:sz w:val="24"/>
          <w:szCs w:val="24"/>
          <w:highlight w:val="white"/>
        </w:rPr>
      </w:pPr>
      <w:r w:rsidDel="00000000" w:rsidR="00000000" w:rsidRPr="00000000">
        <w:rPr>
          <w:rFonts w:ascii="PT Serif" w:cs="PT Serif" w:eastAsia="PT Serif" w:hAnsi="PT Serif"/>
          <w:sz w:val="24"/>
          <w:szCs w:val="24"/>
          <w:highlight w:val="white"/>
          <w:rtl w:val="0"/>
        </w:rPr>
        <w:t xml:space="preserve">Child experienced asphyxia or has had an injury or head trauma.</w:t>
      </w:r>
    </w:p>
    <w:p w:rsidR="00000000" w:rsidDel="00000000" w:rsidP="00000000" w:rsidRDefault="00000000" w:rsidRPr="00000000" w14:paraId="0000002E">
      <w:pPr>
        <w:numPr>
          <w:ilvl w:val="0"/>
          <w:numId w:val="13"/>
        </w:numPr>
        <w:spacing w:before="60" w:line="240" w:lineRule="auto"/>
        <w:ind w:left="720" w:hanging="360"/>
        <w:rPr>
          <w:rFonts w:ascii="PT Serif" w:cs="PT Serif" w:eastAsia="PT Serif" w:hAnsi="PT Serif"/>
          <w:sz w:val="24"/>
          <w:szCs w:val="24"/>
          <w:highlight w:val="white"/>
        </w:rPr>
      </w:pPr>
      <w:r w:rsidDel="00000000" w:rsidR="00000000" w:rsidRPr="00000000">
        <w:rPr>
          <w:rFonts w:ascii="PT Serif" w:cs="PT Serif" w:eastAsia="PT Serif" w:hAnsi="PT Serif"/>
          <w:sz w:val="24"/>
          <w:szCs w:val="24"/>
          <w:highlight w:val="white"/>
          <w:rtl w:val="0"/>
        </w:rPr>
        <w:t xml:space="preserve">Child had childhood infectious disease, such as meningitis or chicken pox.</w:t>
      </w:r>
    </w:p>
    <w:p w:rsidR="00000000" w:rsidDel="00000000" w:rsidP="00000000" w:rsidRDefault="00000000" w:rsidRPr="00000000" w14:paraId="0000002F">
      <w:pPr>
        <w:numPr>
          <w:ilvl w:val="0"/>
          <w:numId w:val="13"/>
        </w:numPr>
        <w:spacing w:after="360" w:before="60" w:line="240" w:lineRule="auto"/>
        <w:ind w:left="720" w:hanging="360"/>
        <w:rPr>
          <w:rFonts w:ascii="PT Serif" w:cs="PT Serif" w:eastAsia="PT Serif" w:hAnsi="PT Serif"/>
          <w:sz w:val="24"/>
          <w:szCs w:val="24"/>
          <w:highlight w:val="white"/>
        </w:rPr>
      </w:pPr>
      <w:r w:rsidDel="00000000" w:rsidR="00000000" w:rsidRPr="00000000">
        <w:rPr>
          <w:rFonts w:ascii="PT Serif" w:cs="PT Serif" w:eastAsia="PT Serif" w:hAnsi="PT Serif"/>
          <w:sz w:val="24"/>
          <w:szCs w:val="24"/>
          <w:highlight w:val="white"/>
          <w:rtl w:val="0"/>
        </w:rPr>
        <w:t xml:space="preserve">Family history of hearing loss.</w:t>
      </w:r>
    </w:p>
    <w:tbl>
      <w:tblPr>
        <w:tblStyle w:val="Table2"/>
        <w:tblW w:w="956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0"/>
        <w:gridCol w:w="2370"/>
        <w:gridCol w:w="6295"/>
        <w:tblGridChange w:id="0">
          <w:tblGrid>
            <w:gridCol w:w="900"/>
            <w:gridCol w:w="2370"/>
            <w:gridCol w:w="6295"/>
          </w:tblGrid>
        </w:tblGridChange>
      </w:tblGrid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30">
            <w:pPr>
              <w:pStyle w:val="Heading2"/>
              <w:spacing w:before="120" w:lineRule="auto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Typical Listening, Speech, and Language Development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3">
            <w:pPr>
              <w:numPr>
                <w:ilvl w:val="0"/>
                <w:numId w:val="9"/>
              </w:numPr>
              <w:spacing w:after="160" w:line="240" w:lineRule="auto"/>
              <w:ind w:left="720" w:hanging="360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spacing w:after="160" w:before="60" w:line="240" w:lineRule="auto"/>
              <w:rPr>
                <w:rFonts w:ascii="PT Serif" w:cs="PT Serif" w:eastAsia="PT Serif" w:hAnsi="PT Seri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PT Serif" w:cs="PT Serif" w:eastAsia="PT Serif" w:hAnsi="PT Serif"/>
                <w:sz w:val="24"/>
                <w:szCs w:val="24"/>
                <w:highlight w:val="white"/>
                <w:rtl w:val="0"/>
              </w:rPr>
              <w:t xml:space="preserve">0-4 months</w:t>
            </w:r>
          </w:p>
        </w:tc>
        <w:tc>
          <w:tcPr/>
          <w:p w:rsidR="00000000" w:rsidDel="00000000" w:rsidP="00000000" w:rsidRDefault="00000000" w:rsidRPr="00000000" w14:paraId="00000035">
            <w:pPr>
              <w:spacing w:after="160" w:before="60" w:line="240" w:lineRule="auto"/>
              <w:rPr>
                <w:rFonts w:ascii="PT Serif" w:cs="PT Serif" w:eastAsia="PT Serif" w:hAnsi="PT Seri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PT Serif" w:cs="PT Serif" w:eastAsia="PT Serif" w:hAnsi="PT Serif"/>
                <w:sz w:val="24"/>
                <w:szCs w:val="24"/>
                <w:highlight w:val="white"/>
                <w:rtl w:val="0"/>
              </w:rPr>
              <w:t xml:space="preserve">Startles to loud sounds. Quiets to the sound of a familiar voice.</w:t>
            </w:r>
          </w:p>
        </w:tc>
      </w:tr>
      <w:tr>
        <w:trPr>
          <w:cantSplit w:val="0"/>
          <w:trHeight w:val="580" w:hRule="atLeast"/>
          <w:tblHeader w:val="0"/>
        </w:trPr>
        <w:tc>
          <w:tcPr/>
          <w:p w:rsidR="00000000" w:rsidDel="00000000" w:rsidP="00000000" w:rsidRDefault="00000000" w:rsidRPr="00000000" w14:paraId="00000036">
            <w:pPr>
              <w:numPr>
                <w:ilvl w:val="0"/>
                <w:numId w:val="5"/>
              </w:numPr>
              <w:spacing w:after="160" w:line="240" w:lineRule="auto"/>
              <w:ind w:left="720" w:hanging="360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spacing w:after="160" w:before="60" w:line="240" w:lineRule="auto"/>
              <w:rPr>
                <w:rFonts w:ascii="PT Serif" w:cs="PT Serif" w:eastAsia="PT Serif" w:hAnsi="PT Seri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PT Serif" w:cs="PT Serif" w:eastAsia="PT Serif" w:hAnsi="PT Serif"/>
                <w:sz w:val="24"/>
                <w:szCs w:val="24"/>
                <w:highlight w:val="white"/>
                <w:rtl w:val="0"/>
              </w:rPr>
              <w:t xml:space="preserve">4-6 months</w:t>
            </w:r>
          </w:p>
        </w:tc>
        <w:tc>
          <w:tcPr/>
          <w:p w:rsidR="00000000" w:rsidDel="00000000" w:rsidP="00000000" w:rsidRDefault="00000000" w:rsidRPr="00000000" w14:paraId="00000038">
            <w:pPr>
              <w:spacing w:after="160" w:before="60" w:line="240" w:lineRule="auto"/>
              <w:rPr>
                <w:rFonts w:ascii="PT Serif" w:cs="PT Serif" w:eastAsia="PT Serif" w:hAnsi="PT Seri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PT Serif" w:cs="PT Serif" w:eastAsia="PT Serif" w:hAnsi="PT Serif"/>
                <w:sz w:val="24"/>
                <w:szCs w:val="24"/>
                <w:highlight w:val="white"/>
                <w:rtl w:val="0"/>
              </w:rPr>
              <w:t xml:space="preserve">Turns toward or looks for a familiar or new sound. Likes rattles and objects that make sound.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9">
            <w:pPr>
              <w:numPr>
                <w:ilvl w:val="0"/>
                <w:numId w:val="10"/>
              </w:numPr>
              <w:spacing w:after="160" w:line="240" w:lineRule="auto"/>
              <w:ind w:left="720" w:hanging="360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spacing w:after="160" w:before="60" w:line="240" w:lineRule="auto"/>
              <w:rPr>
                <w:rFonts w:ascii="PT Serif" w:cs="PT Serif" w:eastAsia="PT Serif" w:hAnsi="PT Seri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PT Serif" w:cs="PT Serif" w:eastAsia="PT Serif" w:hAnsi="PT Serif"/>
                <w:sz w:val="24"/>
                <w:szCs w:val="24"/>
                <w:highlight w:val="white"/>
                <w:rtl w:val="0"/>
              </w:rPr>
              <w:t xml:space="preserve">6-12 months</w:t>
            </w:r>
          </w:p>
        </w:tc>
        <w:tc>
          <w:tcPr/>
          <w:p w:rsidR="00000000" w:rsidDel="00000000" w:rsidP="00000000" w:rsidRDefault="00000000" w:rsidRPr="00000000" w14:paraId="0000003B">
            <w:pPr>
              <w:spacing w:after="160" w:before="60" w:line="240" w:lineRule="auto"/>
              <w:rPr>
                <w:rFonts w:ascii="PT Serif" w:cs="PT Serif" w:eastAsia="PT Serif" w:hAnsi="PT Seri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PT Serif" w:cs="PT Serif" w:eastAsia="PT Serif" w:hAnsi="PT Serif"/>
                <w:sz w:val="24"/>
                <w:szCs w:val="24"/>
                <w:highlight w:val="white"/>
                <w:rtl w:val="0"/>
              </w:rPr>
              <w:t xml:space="preserve">Turns or looks up when called by name. Imitates sounds and pitches. Understands the meaning of simple words and phrases, such as “no” and “bye-bye.” Uses voice to get attention.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C">
            <w:pPr>
              <w:numPr>
                <w:ilvl w:val="0"/>
                <w:numId w:val="11"/>
              </w:numPr>
              <w:spacing w:after="160" w:line="240" w:lineRule="auto"/>
              <w:ind w:left="720" w:hanging="360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spacing w:after="160" w:before="60" w:line="240" w:lineRule="auto"/>
              <w:rPr>
                <w:rFonts w:ascii="PT Serif" w:cs="PT Serif" w:eastAsia="PT Serif" w:hAnsi="PT Seri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PT Serif" w:cs="PT Serif" w:eastAsia="PT Serif" w:hAnsi="PT Serif"/>
                <w:sz w:val="24"/>
                <w:szCs w:val="24"/>
                <w:highlight w:val="white"/>
                <w:rtl w:val="0"/>
              </w:rPr>
              <w:t xml:space="preserve">12-18 months</w:t>
            </w:r>
          </w:p>
        </w:tc>
        <w:tc>
          <w:tcPr/>
          <w:p w:rsidR="00000000" w:rsidDel="00000000" w:rsidP="00000000" w:rsidRDefault="00000000" w:rsidRPr="00000000" w14:paraId="0000003E">
            <w:pPr>
              <w:spacing w:after="160" w:before="60" w:line="240" w:lineRule="auto"/>
              <w:rPr>
                <w:rFonts w:ascii="PT Serif" w:cs="PT Serif" w:eastAsia="PT Serif" w:hAnsi="PT Seri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PT Serif" w:cs="PT Serif" w:eastAsia="PT Serif" w:hAnsi="PT Serif"/>
                <w:sz w:val="24"/>
                <w:szCs w:val="24"/>
                <w:highlight w:val="white"/>
                <w:rtl w:val="0"/>
              </w:rPr>
              <w:t xml:space="preserve">Uses 4-5 words by 18 months. Points to at least one body part when asked. Understands one-step instructions, such as “Get me your diaper,” or “Close the door.”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F">
            <w:pPr>
              <w:numPr>
                <w:ilvl w:val="0"/>
                <w:numId w:val="2"/>
              </w:numPr>
              <w:spacing w:after="160" w:line="240" w:lineRule="auto"/>
              <w:ind w:left="720" w:hanging="360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spacing w:after="160" w:before="60" w:line="240" w:lineRule="auto"/>
              <w:rPr>
                <w:rFonts w:ascii="PT Serif" w:cs="PT Serif" w:eastAsia="PT Serif" w:hAnsi="PT Seri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PT Serif" w:cs="PT Serif" w:eastAsia="PT Serif" w:hAnsi="PT Serif"/>
                <w:sz w:val="24"/>
                <w:szCs w:val="24"/>
                <w:highlight w:val="white"/>
                <w:rtl w:val="0"/>
              </w:rPr>
              <w:t xml:space="preserve">18-24 months</w:t>
            </w:r>
          </w:p>
        </w:tc>
        <w:tc>
          <w:tcPr/>
          <w:p w:rsidR="00000000" w:rsidDel="00000000" w:rsidP="00000000" w:rsidRDefault="00000000" w:rsidRPr="00000000" w14:paraId="00000041">
            <w:pPr>
              <w:spacing w:after="160" w:before="60" w:line="240" w:lineRule="auto"/>
              <w:rPr>
                <w:rFonts w:ascii="PT Serif" w:cs="PT Serif" w:eastAsia="PT Serif" w:hAnsi="PT Seri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PT Serif" w:cs="PT Serif" w:eastAsia="PT Serif" w:hAnsi="PT Serif"/>
                <w:sz w:val="24"/>
                <w:szCs w:val="24"/>
                <w:highlight w:val="white"/>
                <w:rtl w:val="0"/>
              </w:rPr>
              <w:t xml:space="preserve">Uses 10-15 words and puts 2 words together by age 2 years. Likes music. Points to familiar objects when you name them.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2">
            <w:pPr>
              <w:numPr>
                <w:ilvl w:val="0"/>
                <w:numId w:val="12"/>
              </w:numPr>
              <w:spacing w:after="160" w:line="240" w:lineRule="auto"/>
              <w:ind w:left="720" w:hanging="360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spacing w:after="160" w:before="60" w:line="240" w:lineRule="auto"/>
              <w:rPr>
                <w:rFonts w:ascii="PT Serif" w:cs="PT Serif" w:eastAsia="PT Serif" w:hAnsi="PT Seri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PT Serif" w:cs="PT Serif" w:eastAsia="PT Serif" w:hAnsi="PT Serif"/>
                <w:sz w:val="24"/>
                <w:szCs w:val="24"/>
                <w:highlight w:val="white"/>
                <w:rtl w:val="0"/>
              </w:rPr>
              <w:t xml:space="preserve">18-36 months</w:t>
            </w:r>
          </w:p>
        </w:tc>
        <w:tc>
          <w:tcPr/>
          <w:p w:rsidR="00000000" w:rsidDel="00000000" w:rsidP="00000000" w:rsidRDefault="00000000" w:rsidRPr="00000000" w14:paraId="00000044">
            <w:pPr>
              <w:spacing w:after="160" w:before="60" w:line="240" w:lineRule="auto"/>
              <w:rPr>
                <w:rFonts w:ascii="PT Serif" w:cs="PT Serif" w:eastAsia="PT Serif" w:hAnsi="PT Seri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PT Serif" w:cs="PT Serif" w:eastAsia="PT Serif" w:hAnsi="PT Serif"/>
                <w:sz w:val="24"/>
                <w:szCs w:val="24"/>
                <w:highlight w:val="white"/>
                <w:rtl w:val="0"/>
              </w:rPr>
              <w:t xml:space="preserve">Uses 200 words by age 3 years. Listens to radio or TV at the same loudness as other people. Hears when called from another room. Uses 2-3 word sentences. Strangers can understand most of your child’s speech.</w:t>
            </w:r>
          </w:p>
        </w:tc>
      </w:tr>
    </w:tbl>
    <w:p w:rsidR="00000000" w:rsidDel="00000000" w:rsidP="00000000" w:rsidRDefault="00000000" w:rsidRPr="00000000" w14:paraId="00000045">
      <w:pPr>
        <w:spacing w:after="160" w:before="120" w:line="240" w:lineRule="auto"/>
        <w:rPr>
          <w:rFonts w:ascii="PT Serif" w:cs="PT Serif" w:eastAsia="PT Serif" w:hAnsi="PT Serif"/>
          <w:i w:val="1"/>
          <w:sz w:val="20"/>
          <w:szCs w:val="20"/>
          <w:highlight w:val="whit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160" w:before="120" w:line="240" w:lineRule="auto"/>
        <w:rPr>
          <w:rFonts w:ascii="PT Serif" w:cs="PT Serif" w:eastAsia="PT Serif" w:hAnsi="PT Serif"/>
          <w:sz w:val="20"/>
          <w:szCs w:val="20"/>
        </w:rPr>
      </w:pPr>
      <w:bookmarkStart w:colFirst="0" w:colLast="0" w:name="_heading=h.9sryowz6npi2" w:id="1"/>
      <w:bookmarkEnd w:id="1"/>
      <w:r w:rsidDel="00000000" w:rsidR="00000000" w:rsidRPr="00000000">
        <w:rPr>
          <w:rFonts w:ascii="PT Serif" w:cs="PT Serif" w:eastAsia="PT Serif" w:hAnsi="PT Serif"/>
          <w:i w:val="1"/>
          <w:sz w:val="20"/>
          <w:szCs w:val="20"/>
          <w:highlight w:val="white"/>
          <w:rtl w:val="0"/>
        </w:rPr>
        <w:t xml:space="preserve">Prepared by the Colorado Services for Children with Combined Vision and Hearing Loss. Reprinted with permission and updated in 2020 by the National Center on Deaf-Blindness with additional information from: </w:t>
      </w:r>
      <w:r w:rsidDel="00000000" w:rsidR="00000000" w:rsidRPr="00000000">
        <w:rPr>
          <w:rFonts w:ascii="PT Serif" w:cs="PT Serif" w:eastAsia="PT Serif" w:hAnsi="PT Serif"/>
          <w:sz w:val="20"/>
          <w:szCs w:val="20"/>
          <w:rtl w:val="0"/>
        </w:rPr>
        <w:t xml:space="preserve">Joint Commission on Infant Hearing. (2019). Year 2019 Position Statement: Principles and Guidelines for Early Hearing Detection and Intervention Programs. </w:t>
      </w:r>
      <w:r w:rsidDel="00000000" w:rsidR="00000000" w:rsidRPr="00000000">
        <w:rPr>
          <w:rFonts w:ascii="PT Serif" w:cs="PT Serif" w:eastAsia="PT Serif" w:hAnsi="PT Serif"/>
          <w:i w:val="1"/>
          <w:sz w:val="20"/>
          <w:szCs w:val="20"/>
          <w:rtl w:val="0"/>
        </w:rPr>
        <w:t xml:space="preserve">Journal of Early Hearing Detection and Intervention, 4</w:t>
      </w:r>
      <w:r w:rsidDel="00000000" w:rsidR="00000000" w:rsidRPr="00000000">
        <w:rPr>
          <w:rFonts w:ascii="PT Serif" w:cs="PT Serif" w:eastAsia="PT Serif" w:hAnsi="PT Serif"/>
          <w:sz w:val="20"/>
          <w:szCs w:val="20"/>
          <w:rtl w:val="0"/>
        </w:rPr>
        <w:t xml:space="preserve">(2), 1-44. </w:t>
      </w:r>
    </w:p>
    <w:p w:rsidR="00000000" w:rsidDel="00000000" w:rsidP="00000000" w:rsidRDefault="00000000" w:rsidRPr="00000000" w14:paraId="00000047">
      <w:pPr>
        <w:spacing w:after="240" w:before="240" w:line="24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240" w:before="240" w:line="24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160" w:line="240" w:lineRule="auto"/>
        <w:rPr>
          <w:sz w:val="16"/>
          <w:szCs w:val="16"/>
        </w:rPr>
      </w:pPr>
      <w:bookmarkStart w:colFirst="0" w:colLast="0" w:name="_heading=h.30j0zll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160" w:line="24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160" w:line="240" w:lineRule="auto"/>
        <w:rPr>
          <w:i w:val="1"/>
          <w:sz w:val="20"/>
          <w:szCs w:val="20"/>
          <w:highlight w:val="white"/>
        </w:rPr>
      </w:pPr>
      <w:bookmarkStart w:colFirst="0" w:colLast="0" w:name="_heading=h.1fob9te" w:id="3"/>
      <w:bookmarkEnd w:id="3"/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pgSz w:h="15840" w:w="12240" w:orient="portrait"/>
      <w:pgMar w:bottom="1440" w:top="1440" w:left="1440" w:right="1440" w:header="720" w:footer="43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IBM Plex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T Serif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Noto Sans Symbols"/>
  <w:font w:name="PT Sans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spacing w:after="160" w:line="240" w:lineRule="auto"/>
      <w:rPr>
        <w:sz w:val="20"/>
        <w:szCs w:val="20"/>
      </w:rPr>
    </w:pPr>
    <w:bookmarkStart w:colFirst="0" w:colLast="0" w:name="_heading=h.3znysh7" w:id="4"/>
    <w:bookmarkEnd w:id="4"/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C">
    <w:pPr>
      <w:spacing w:after="160" w:line="240" w:lineRule="auto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-978943</wp:posOffset>
          </wp:positionH>
          <wp:positionV relativeFrom="paragraph">
            <wp:posOffset>97080</wp:posOffset>
          </wp:positionV>
          <wp:extent cx="7905115" cy="104775"/>
          <wp:effectExtent b="0" l="0" r="0" t="0"/>
          <wp:wrapTopAndBottom distB="0" distT="0"/>
          <wp:docPr descr="Decorative line" id="8" name="image1.png"/>
          <a:graphic>
            <a:graphicData uri="http://schemas.openxmlformats.org/drawingml/2006/picture">
              <pic:pic>
                <pic:nvPicPr>
                  <pic:cNvPr descr="Decorative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05115" cy="1047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D">
    <w:pPr>
      <w:tabs>
        <w:tab w:val="center" w:pos="4680"/>
        <w:tab w:val="right" w:pos="9360"/>
      </w:tabs>
      <w:spacing w:line="240" w:lineRule="auto"/>
      <w:rPr>
        <w:rFonts w:ascii="IBM Plex Sans" w:cs="IBM Plex Sans" w:eastAsia="IBM Plex Sans" w:hAnsi="IBM Plex Sans"/>
        <w:sz w:val="24"/>
        <w:szCs w:val="24"/>
      </w:rPr>
    </w:pPr>
    <w:r w:rsidDel="00000000" w:rsidR="00000000" w:rsidRPr="00000000">
      <w:rPr>
        <w:rFonts w:ascii="Roboto" w:cs="Roboto" w:eastAsia="Roboto" w:hAnsi="Roboto"/>
        <w:color w:val="131313"/>
        <w:sz w:val="23"/>
        <w:szCs w:val="23"/>
        <w:highlight w:val="white"/>
        <w:rtl w:val="0"/>
      </w:rPr>
      <w:tab/>
      <w:tab/>
      <w:t xml:space="preserve">insert state project logo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E">
    <w:pPr>
      <w:spacing w:line="240" w:lineRule="auto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-981074</wp:posOffset>
          </wp:positionH>
          <wp:positionV relativeFrom="paragraph">
            <wp:posOffset>114300</wp:posOffset>
          </wp:positionV>
          <wp:extent cx="7905115" cy="104775"/>
          <wp:effectExtent b="0" l="0" r="0" t="0"/>
          <wp:wrapTopAndBottom distB="0" distT="0"/>
          <wp:docPr descr="Decorative line" id="7" name="image1.png"/>
          <a:graphic>
            <a:graphicData uri="http://schemas.openxmlformats.org/drawingml/2006/picture">
              <pic:pic>
                <pic:nvPicPr>
                  <pic:cNvPr descr="Decorative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05115" cy="1047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5e0c04"/>
      </w:rPr>
    </w:lvl>
    <w:lvl w:ilvl="1">
      <w:start w:val="1"/>
      <w:numFmt w:val="bullet"/>
      <w:lvlText w:val="❏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❏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❏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❏"/>
      <w:lvlJc w:val="left"/>
      <w:pPr>
        <w:ind w:left="720" w:hanging="360"/>
      </w:pPr>
      <w:rPr>
        <w:color w:val="5e0c04"/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❏"/>
      <w:lvlJc w:val="left"/>
      <w:pPr>
        <w:ind w:left="720" w:hanging="360"/>
      </w:pPr>
      <w:rPr>
        <w:color w:val="5e0c04"/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❏"/>
      <w:lvlJc w:val="left"/>
      <w:pPr>
        <w:ind w:left="720" w:hanging="360"/>
      </w:pPr>
      <w:rPr>
        <w:color w:val="5e0c04"/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❏"/>
      <w:lvlJc w:val="left"/>
      <w:pPr>
        <w:ind w:left="720" w:hanging="360"/>
      </w:pPr>
      <w:rPr>
        <w:color w:val="5e0c04"/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❏"/>
      <w:lvlJc w:val="left"/>
      <w:pPr>
        <w:ind w:left="720" w:hanging="360"/>
      </w:pPr>
      <w:rPr>
        <w:color w:val="5e0c04"/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❏"/>
      <w:lvlJc w:val="left"/>
      <w:pPr>
        <w:ind w:left="720" w:hanging="360"/>
      </w:pPr>
      <w:rPr>
        <w:color w:val="5e0c04"/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❏"/>
      <w:lvlJc w:val="left"/>
      <w:pPr>
        <w:ind w:left="720" w:hanging="360"/>
      </w:pPr>
      <w:rPr>
        <w:color w:val="5e0c04"/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❏"/>
      <w:lvlJc w:val="left"/>
      <w:pPr>
        <w:ind w:left="720" w:hanging="360"/>
      </w:pPr>
      <w:rPr>
        <w:color w:val="5e0c04"/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❏"/>
      <w:lvlJc w:val="left"/>
      <w:pPr>
        <w:ind w:left="720" w:hanging="360"/>
      </w:pPr>
      <w:rPr>
        <w:color w:val="5e0c04"/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❏"/>
      <w:lvlJc w:val="left"/>
      <w:pPr>
        <w:ind w:left="720" w:hanging="360"/>
      </w:pPr>
      <w:rPr>
        <w:color w:val="5e0c04"/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❏"/>
      <w:lvlJc w:val="left"/>
      <w:pPr>
        <w:ind w:left="720" w:hanging="360"/>
      </w:pPr>
      <w:rPr>
        <w:color w:val="5e0c04"/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❏"/>
      <w:lvlJc w:val="left"/>
      <w:pPr>
        <w:ind w:left="720" w:hanging="360"/>
      </w:pPr>
      <w:rPr>
        <w:color w:val="5e0c04"/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360" w:before="120" w:line="240" w:lineRule="auto"/>
      <w:jc w:val="center"/>
    </w:pPr>
    <w:rPr>
      <w:rFonts w:ascii="Montserrat" w:cs="Montserrat" w:eastAsia="Montserrat" w:hAnsi="Montserrat"/>
      <w:b w:val="1"/>
      <w:color w:val="104b5b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200" w:before="360" w:line="240" w:lineRule="auto"/>
    </w:pPr>
    <w:rPr>
      <w:rFonts w:ascii="Montserrat" w:cs="Montserrat" w:eastAsia="Montserrat" w:hAnsi="Montserrat"/>
      <w:b w:val="1"/>
      <w:color w:val="5f0f40"/>
      <w:sz w:val="36"/>
      <w:szCs w:val="36"/>
      <w:highlight w:val="whit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rsid w:val="00EE2893"/>
    <w:pPr>
      <w:keepNext w:val="1"/>
      <w:keepLines w:val="1"/>
      <w:spacing w:after="360" w:before="120" w:line="240" w:lineRule="auto"/>
      <w:jc w:val="center"/>
      <w:outlineLvl w:val="0"/>
    </w:pPr>
    <w:rPr>
      <w:rFonts w:ascii="Montserrat" w:hAnsi="Montserrat"/>
      <w:b w:val="1"/>
      <w:bCs w:val="1"/>
      <w:color w:val="104b5b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rsid w:val="00EE2893"/>
    <w:pPr>
      <w:keepNext w:val="1"/>
      <w:keepLines w:val="1"/>
      <w:spacing w:after="200" w:before="360" w:line="240" w:lineRule="auto"/>
      <w:outlineLvl w:val="1"/>
    </w:pPr>
    <w:rPr>
      <w:rFonts w:ascii="Montserrat" w:hAnsi="Montserrat"/>
      <w:b w:val="1"/>
      <w:color w:val="5f0f40"/>
      <w:sz w:val="36"/>
      <w:szCs w:val="28"/>
      <w:highlight w:val="white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 w:val="1"/>
    <w:rsid w:val="009766C4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766C4"/>
  </w:style>
  <w:style w:type="paragraph" w:styleId="Footer">
    <w:name w:val="footer"/>
    <w:basedOn w:val="Normal"/>
    <w:link w:val="FooterChar"/>
    <w:uiPriority w:val="99"/>
    <w:unhideWhenUsed w:val="1"/>
    <w:rsid w:val="009766C4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766C4"/>
  </w:style>
  <w:style w:type="character" w:styleId="Heading2Char" w:customStyle="1">
    <w:name w:val="Heading 2 Char"/>
    <w:basedOn w:val="DefaultParagraphFont"/>
    <w:link w:val="Heading2"/>
    <w:uiPriority w:val="9"/>
    <w:rsid w:val="0077182C"/>
    <w:rPr>
      <w:rFonts w:ascii="Montserrat" w:hAnsi="Montserrat"/>
      <w:b w:val="1"/>
      <w:color w:val="5f0f40"/>
      <w:sz w:val="36"/>
      <w:szCs w:val="28"/>
      <w:highlight w:val="white"/>
    </w:rPr>
  </w:style>
  <w:style w:type="table" w:styleId="a1" w:customStyle="1">
    <w:basedOn w:val="TableNormal"/>
    <w:tblPr>
      <w:tblStyleRowBandSize w:val="1"/>
      <w:tblStyleColBandSize w:val="1"/>
    </w:tblPr>
  </w:style>
  <w:style w:type="table" w:styleId="a2" w:customStyle="1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PTSans-boldItalic.ttf"/><Relationship Id="rId11" Type="http://schemas.openxmlformats.org/officeDocument/2006/relationships/font" Target="fonts/Montserrat-italic.ttf"/><Relationship Id="rId10" Type="http://schemas.openxmlformats.org/officeDocument/2006/relationships/font" Target="fonts/Montserrat-bold.ttf"/><Relationship Id="rId13" Type="http://schemas.openxmlformats.org/officeDocument/2006/relationships/font" Target="fonts/PTSerif-regular.ttf"/><Relationship Id="rId12" Type="http://schemas.openxmlformats.org/officeDocument/2006/relationships/font" Target="fonts/Montserrat-boldItalic.ttf"/><Relationship Id="rId1" Type="http://schemas.openxmlformats.org/officeDocument/2006/relationships/font" Target="fonts/IBMPlexSans-regular.ttf"/><Relationship Id="rId2" Type="http://schemas.openxmlformats.org/officeDocument/2006/relationships/font" Target="fonts/IBMPlexSans-bold.ttf"/><Relationship Id="rId3" Type="http://schemas.openxmlformats.org/officeDocument/2006/relationships/font" Target="fonts/IBMPlexSans-italic.ttf"/><Relationship Id="rId4" Type="http://schemas.openxmlformats.org/officeDocument/2006/relationships/font" Target="fonts/IBMPlexSans-boldItalic.ttf"/><Relationship Id="rId9" Type="http://schemas.openxmlformats.org/officeDocument/2006/relationships/font" Target="fonts/Montserrat-regular.ttf"/><Relationship Id="rId15" Type="http://schemas.openxmlformats.org/officeDocument/2006/relationships/font" Target="fonts/PTSerif-italic.ttf"/><Relationship Id="rId14" Type="http://schemas.openxmlformats.org/officeDocument/2006/relationships/font" Target="fonts/PTSerif-bold.ttf"/><Relationship Id="rId17" Type="http://schemas.openxmlformats.org/officeDocument/2006/relationships/font" Target="fonts/PTSans-regular.ttf"/><Relationship Id="rId16" Type="http://schemas.openxmlformats.org/officeDocument/2006/relationships/font" Target="fonts/PTSerif-boldItalic.ttf"/><Relationship Id="rId5" Type="http://schemas.openxmlformats.org/officeDocument/2006/relationships/font" Target="fonts/Roboto-regular.ttf"/><Relationship Id="rId19" Type="http://schemas.openxmlformats.org/officeDocument/2006/relationships/font" Target="fonts/PTSans-italic.ttf"/><Relationship Id="rId6" Type="http://schemas.openxmlformats.org/officeDocument/2006/relationships/font" Target="fonts/Roboto-bold.ttf"/><Relationship Id="rId18" Type="http://schemas.openxmlformats.org/officeDocument/2006/relationships/font" Target="fonts/PTSans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Ee1umFXsSBwe0pskO7Xh2XMN8kQ==">AMUW2mXfzCxCsKb3V5/yjh4qssiNJYDQeHUnScu+/5XQTDNBnttrwDKOAoQ+/NsYRT6HoQjfhbyjXIvKZ8DzSF4HbRI97G0d0DqbofA/F5x71/Ad+9Opkva+0lDfSvs43G7acleocZT/3Kn/9oafUgVwawUEWGbe3TlowIezhv3mBHp1XbZATFdEdcZwAcUOY4U5j6/33FoP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2021-07-28T21:21:00Z</dcterms:created>
</cp:coreProperties>
</file>